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AE" w:rsidRPr="00F44308" w:rsidRDefault="005A399A" w:rsidP="005A399A">
      <w:pPr>
        <w:jc w:val="center"/>
        <w:rPr>
          <w:sz w:val="24"/>
        </w:rPr>
      </w:pPr>
      <w:r w:rsidRPr="00F44308">
        <w:rPr>
          <w:b/>
          <w:sz w:val="28"/>
        </w:rPr>
        <w:t>Quarterly Program/Project Progress Report</w:t>
      </w:r>
    </w:p>
    <w:p w:rsidR="005A399A" w:rsidRPr="00F44308" w:rsidRDefault="008B6CA8" w:rsidP="003F3B22">
      <w:pPr>
        <w:spacing w:line="240" w:lineRule="auto"/>
        <w:rPr>
          <w:b/>
        </w:rPr>
      </w:pPr>
      <w:r w:rsidRPr="00F44308">
        <w:rPr>
          <w:b/>
        </w:rPr>
        <w:t>AWP Program</w:t>
      </w:r>
      <w:r w:rsidR="005A399A" w:rsidRPr="00F44308">
        <w:rPr>
          <w:b/>
        </w:rPr>
        <w:t>/ Project Progress Report (For IPs as custodians of the AWP)</w:t>
      </w:r>
    </w:p>
    <w:p w:rsidR="005A399A" w:rsidRDefault="005A399A" w:rsidP="003F3B22">
      <w:pPr>
        <w:spacing w:line="240" w:lineRule="auto"/>
      </w:pPr>
      <w:r w:rsidRPr="00F44308">
        <w:rPr>
          <w:b/>
        </w:rPr>
        <w:t>UNDAF Strategic/Thematic Area</w:t>
      </w:r>
      <w:r>
        <w:t>:</w:t>
      </w:r>
      <w:r w:rsidR="00EA2F39">
        <w:t xml:space="preserve"> </w:t>
      </w:r>
      <w:r w:rsidR="00EA2F39" w:rsidRPr="00EA2F39">
        <w:rPr>
          <w:u w:val="single"/>
        </w:rPr>
        <w:t>Good Governance</w:t>
      </w:r>
    </w:p>
    <w:p w:rsidR="005A399A" w:rsidRDefault="005A399A" w:rsidP="003F3B22">
      <w:pPr>
        <w:spacing w:line="240" w:lineRule="auto"/>
      </w:pPr>
      <w:r w:rsidRPr="00F44308">
        <w:rPr>
          <w:b/>
        </w:rPr>
        <w:t>UNDAF Outcome</w:t>
      </w:r>
      <w:r w:rsidR="00F44308">
        <w:t xml:space="preserve">: </w:t>
      </w:r>
      <w:r w:rsidR="00F44308" w:rsidRPr="00F44308">
        <w:rPr>
          <w:u w:val="single"/>
        </w:rPr>
        <w:t>Devolution of power promoted, resulting in more effective response to community driven needs and better and more equitable access to quality public services and utilities in particular by vulnerable, poor and marginalized.</w:t>
      </w:r>
    </w:p>
    <w:p w:rsidR="005A399A" w:rsidRDefault="005A399A" w:rsidP="003F3B22">
      <w:pPr>
        <w:spacing w:line="240" w:lineRule="auto"/>
      </w:pPr>
      <w:r w:rsidRPr="00F44308">
        <w:rPr>
          <w:b/>
        </w:rPr>
        <w:t>CP Outcome</w:t>
      </w:r>
      <w:r>
        <w:t>:</w:t>
      </w:r>
      <w:r w:rsidR="00F44308">
        <w:t xml:space="preserve"> </w:t>
      </w:r>
      <w:r w:rsidR="00F44308">
        <w:rPr>
          <w:u w:val="single"/>
        </w:rPr>
        <w:t>Capacity for Leadership p</w:t>
      </w:r>
      <w:r w:rsidR="00F44308" w:rsidRPr="00F44308">
        <w:rPr>
          <w:u w:val="single"/>
        </w:rPr>
        <w:t>rofessional development built and sustained</w:t>
      </w:r>
    </w:p>
    <w:p w:rsidR="005A399A" w:rsidRDefault="001B4F50" w:rsidP="003F3B22">
      <w:pPr>
        <w:spacing w:line="240" w:lineRule="auto"/>
      </w:pPr>
      <w:r w:rsidRPr="00F44308">
        <w:rPr>
          <w:b/>
        </w:rPr>
        <w:t>Program</w:t>
      </w:r>
      <w:r w:rsidR="005A399A" w:rsidRPr="00F44308">
        <w:rPr>
          <w:b/>
        </w:rPr>
        <w:t>/ Project</w:t>
      </w:r>
      <w:r w:rsidR="005A399A">
        <w:t>:</w:t>
      </w:r>
      <w:r w:rsidR="00F44308">
        <w:t xml:space="preserve"> </w:t>
      </w:r>
      <w:r w:rsidR="00F44308" w:rsidRPr="00F44308">
        <w:rPr>
          <w:u w:val="single"/>
        </w:rPr>
        <w:t>Establishment of a National Leadership Development Institute</w:t>
      </w:r>
      <w:r w:rsidR="005A399A">
        <w:t xml:space="preserve">  </w:t>
      </w:r>
    </w:p>
    <w:p w:rsidR="005A399A" w:rsidRDefault="005A399A" w:rsidP="003F3B22">
      <w:pPr>
        <w:spacing w:line="240" w:lineRule="auto"/>
      </w:pPr>
      <w:r w:rsidRPr="00F44308">
        <w:rPr>
          <w:b/>
        </w:rPr>
        <w:t>Reporting Period/Quarter</w:t>
      </w:r>
      <w:r>
        <w:t>:</w:t>
      </w:r>
      <w:r w:rsidR="00F44308">
        <w:t xml:space="preserve"> </w:t>
      </w:r>
      <w:r w:rsidR="00B41132">
        <w:rPr>
          <w:u w:val="single"/>
        </w:rPr>
        <w:t>July</w:t>
      </w:r>
      <w:r w:rsidR="00E52644">
        <w:rPr>
          <w:u w:val="single"/>
        </w:rPr>
        <w:t xml:space="preserve"> 2013</w:t>
      </w:r>
      <w:r w:rsidR="008E5EA9">
        <w:rPr>
          <w:u w:val="single"/>
        </w:rPr>
        <w:t xml:space="preserve"> to </w:t>
      </w:r>
      <w:r w:rsidR="00314EBF">
        <w:rPr>
          <w:u w:val="single"/>
        </w:rPr>
        <w:t>September 2013/ 1</w:t>
      </w:r>
      <w:r w:rsidR="00314EBF" w:rsidRPr="00314EBF">
        <w:rPr>
          <w:u w:val="single"/>
          <w:vertAlign w:val="superscript"/>
        </w:rPr>
        <w:t>st</w:t>
      </w:r>
      <w:r w:rsidR="00314EBF">
        <w:rPr>
          <w:u w:val="single"/>
        </w:rPr>
        <w:t xml:space="preserve"> Quarter</w:t>
      </w:r>
      <w:bookmarkStart w:id="0" w:name="_GoBack"/>
      <w:bookmarkEnd w:id="0"/>
    </w:p>
    <w:p w:rsidR="005A399A" w:rsidRDefault="005A399A" w:rsidP="003F3B22">
      <w:pPr>
        <w:spacing w:line="240" w:lineRule="auto"/>
      </w:pPr>
      <w:r w:rsidRPr="00F44308">
        <w:rPr>
          <w:b/>
        </w:rPr>
        <w:t>Agency</w:t>
      </w:r>
      <w:r w:rsidR="00F44308">
        <w:t xml:space="preserve">: </w:t>
      </w:r>
      <w:r w:rsidR="00F44308" w:rsidRPr="00F44308">
        <w:rPr>
          <w:u w:val="single"/>
        </w:rPr>
        <w:t>UNDP</w:t>
      </w:r>
    </w:p>
    <w:tbl>
      <w:tblPr>
        <w:tblStyle w:val="TableGrid"/>
        <w:tblW w:w="13233" w:type="dxa"/>
        <w:tblLayout w:type="fixed"/>
        <w:tblLook w:val="04A0" w:firstRow="1" w:lastRow="0" w:firstColumn="1" w:lastColumn="0" w:noHBand="0" w:noVBand="1"/>
      </w:tblPr>
      <w:tblGrid>
        <w:gridCol w:w="558"/>
        <w:gridCol w:w="2430"/>
        <w:gridCol w:w="1620"/>
        <w:gridCol w:w="4770"/>
        <w:gridCol w:w="1620"/>
        <w:gridCol w:w="2235"/>
      </w:tblGrid>
      <w:tr w:rsidR="005A399A" w:rsidRPr="00A6136C" w:rsidTr="00595BF2">
        <w:tc>
          <w:tcPr>
            <w:tcW w:w="558" w:type="dxa"/>
          </w:tcPr>
          <w:p w:rsidR="005A399A" w:rsidRPr="00A6136C" w:rsidRDefault="005A399A">
            <w:pPr>
              <w:rPr>
                <w:rFonts w:cstheme="minorHAnsi"/>
                <w:b/>
              </w:rPr>
            </w:pPr>
          </w:p>
        </w:tc>
        <w:tc>
          <w:tcPr>
            <w:tcW w:w="2430" w:type="dxa"/>
          </w:tcPr>
          <w:p w:rsidR="005A399A" w:rsidRPr="00A6136C" w:rsidRDefault="005A399A">
            <w:pPr>
              <w:rPr>
                <w:rFonts w:cstheme="minorHAnsi"/>
                <w:b/>
              </w:rPr>
            </w:pPr>
            <w:r w:rsidRPr="00A6136C">
              <w:rPr>
                <w:rFonts w:cstheme="minorHAnsi"/>
                <w:b/>
              </w:rPr>
              <w:t>Planned Activities</w:t>
            </w:r>
          </w:p>
        </w:tc>
        <w:tc>
          <w:tcPr>
            <w:tcW w:w="1620" w:type="dxa"/>
          </w:tcPr>
          <w:p w:rsidR="005A399A" w:rsidRPr="00A6136C" w:rsidRDefault="005A399A">
            <w:pPr>
              <w:rPr>
                <w:rFonts w:cstheme="minorHAnsi"/>
                <w:b/>
              </w:rPr>
            </w:pPr>
            <w:r w:rsidRPr="00A6136C">
              <w:rPr>
                <w:rFonts w:cstheme="minorHAnsi"/>
                <w:b/>
              </w:rPr>
              <w:t>Indicators and Annual Targets</w:t>
            </w:r>
          </w:p>
        </w:tc>
        <w:tc>
          <w:tcPr>
            <w:tcW w:w="4770" w:type="dxa"/>
          </w:tcPr>
          <w:p w:rsidR="005A399A" w:rsidRPr="00A6136C" w:rsidRDefault="005A399A">
            <w:pPr>
              <w:rPr>
                <w:rFonts w:cstheme="minorHAnsi"/>
                <w:b/>
              </w:rPr>
            </w:pPr>
            <w:r w:rsidRPr="00A6136C">
              <w:rPr>
                <w:rFonts w:cstheme="minorHAnsi"/>
                <w:b/>
              </w:rPr>
              <w:t>Results achieved during this quarter</w:t>
            </w:r>
          </w:p>
        </w:tc>
        <w:tc>
          <w:tcPr>
            <w:tcW w:w="1620" w:type="dxa"/>
          </w:tcPr>
          <w:p w:rsidR="005A399A" w:rsidRPr="00A6136C" w:rsidRDefault="005A399A">
            <w:pPr>
              <w:rPr>
                <w:rFonts w:cstheme="minorHAnsi"/>
                <w:b/>
              </w:rPr>
            </w:pPr>
            <w:r w:rsidRPr="00A6136C">
              <w:rPr>
                <w:rFonts w:cstheme="minorHAnsi"/>
                <w:b/>
              </w:rPr>
              <w:t>Cumulative results achieved since Q1 this year</w:t>
            </w:r>
          </w:p>
        </w:tc>
        <w:tc>
          <w:tcPr>
            <w:tcW w:w="2235" w:type="dxa"/>
          </w:tcPr>
          <w:p w:rsidR="005A399A" w:rsidRPr="00A6136C" w:rsidRDefault="005A399A">
            <w:pPr>
              <w:rPr>
                <w:rFonts w:cstheme="minorHAnsi"/>
                <w:b/>
              </w:rPr>
            </w:pPr>
            <w:r w:rsidRPr="00A6136C">
              <w:rPr>
                <w:rFonts w:cstheme="minorHAnsi"/>
                <w:b/>
              </w:rPr>
              <w:t>Issues/ Challenges</w:t>
            </w:r>
          </w:p>
        </w:tc>
      </w:tr>
      <w:tr w:rsidR="005B0CB5" w:rsidRPr="00A6136C" w:rsidTr="007C2726">
        <w:tc>
          <w:tcPr>
            <w:tcW w:w="558" w:type="dxa"/>
          </w:tcPr>
          <w:p w:rsidR="005B0CB5" w:rsidRPr="00A6136C" w:rsidRDefault="005B0CB5">
            <w:pPr>
              <w:rPr>
                <w:rFonts w:cstheme="minorHAnsi"/>
                <w:b/>
              </w:rPr>
            </w:pPr>
            <w:r w:rsidRPr="00A6136C">
              <w:rPr>
                <w:rFonts w:cstheme="minorHAnsi"/>
                <w:b/>
              </w:rPr>
              <w:t>1</w:t>
            </w:r>
          </w:p>
        </w:tc>
        <w:tc>
          <w:tcPr>
            <w:tcW w:w="12675" w:type="dxa"/>
            <w:gridSpan w:val="5"/>
          </w:tcPr>
          <w:p w:rsidR="005B0CB5" w:rsidRPr="00A6136C" w:rsidRDefault="005B0CB5">
            <w:pPr>
              <w:rPr>
                <w:rFonts w:cstheme="minorHAnsi"/>
              </w:rPr>
            </w:pPr>
            <w:r w:rsidRPr="00A6136C">
              <w:rPr>
                <w:rFonts w:cstheme="minorHAnsi"/>
                <w:b/>
              </w:rPr>
              <w:t>Output 1: ILG Governance structure strengthened</w:t>
            </w:r>
          </w:p>
        </w:tc>
      </w:tr>
      <w:tr w:rsidR="000241E3" w:rsidRPr="00A6136C" w:rsidTr="00595BF2">
        <w:tc>
          <w:tcPr>
            <w:tcW w:w="558" w:type="dxa"/>
          </w:tcPr>
          <w:p w:rsidR="000241E3" w:rsidRPr="00A6136C" w:rsidRDefault="000241E3" w:rsidP="003A541F">
            <w:pPr>
              <w:rPr>
                <w:rFonts w:cstheme="minorHAnsi"/>
              </w:rPr>
            </w:pPr>
            <w:r>
              <w:rPr>
                <w:rFonts w:cstheme="minorHAnsi"/>
              </w:rPr>
              <w:t>1.1</w:t>
            </w:r>
          </w:p>
        </w:tc>
        <w:tc>
          <w:tcPr>
            <w:tcW w:w="2430" w:type="dxa"/>
          </w:tcPr>
          <w:p w:rsidR="000241E3" w:rsidRPr="00A6136C" w:rsidRDefault="000241E3" w:rsidP="003A541F">
            <w:pPr>
              <w:rPr>
                <w:rFonts w:cstheme="minorHAnsi"/>
                <w:b/>
              </w:rPr>
            </w:pPr>
            <w:r w:rsidRPr="00A6136C">
              <w:rPr>
                <w:rFonts w:cstheme="minorHAnsi"/>
                <w:b/>
              </w:rPr>
              <w:t>Communication &amp; PR (Open day events, newsletters, brochures…)</w:t>
            </w:r>
          </w:p>
        </w:tc>
        <w:tc>
          <w:tcPr>
            <w:tcW w:w="1620" w:type="dxa"/>
          </w:tcPr>
          <w:p w:rsidR="000241E3" w:rsidRPr="00A6136C" w:rsidRDefault="000241E3" w:rsidP="003A541F">
            <w:pPr>
              <w:rPr>
                <w:rFonts w:cstheme="minorHAnsi"/>
                <w:i/>
              </w:rPr>
            </w:pPr>
            <w:r w:rsidRPr="00A6136C">
              <w:rPr>
                <w:rFonts w:cstheme="minorHAnsi"/>
                <w:b/>
                <w:i/>
              </w:rPr>
              <w:t xml:space="preserve">Target: </w:t>
            </w:r>
            <w:r w:rsidRPr="00A6136C">
              <w:rPr>
                <w:rFonts w:cstheme="minorHAnsi"/>
                <w:i/>
              </w:rPr>
              <w:t>1 event,</w:t>
            </w:r>
          </w:p>
          <w:p w:rsidR="000241E3" w:rsidRPr="00A6136C" w:rsidRDefault="000241E3" w:rsidP="003A541F">
            <w:pPr>
              <w:rPr>
                <w:rFonts w:cstheme="minorHAnsi"/>
                <w:i/>
              </w:rPr>
            </w:pPr>
            <w:r w:rsidRPr="00A6136C">
              <w:rPr>
                <w:rFonts w:cstheme="minorHAnsi"/>
                <w:i/>
              </w:rPr>
              <w:t>1 Newsletters,</w:t>
            </w:r>
          </w:p>
          <w:p w:rsidR="000241E3" w:rsidRPr="00A6136C" w:rsidRDefault="000241E3" w:rsidP="003A541F">
            <w:pPr>
              <w:rPr>
                <w:rFonts w:cstheme="minorHAnsi"/>
                <w:i/>
              </w:rPr>
            </w:pPr>
            <w:r w:rsidRPr="00A6136C">
              <w:rPr>
                <w:rFonts w:cstheme="minorHAnsi"/>
                <w:i/>
              </w:rPr>
              <w:t>1 Brochure</w:t>
            </w:r>
          </w:p>
          <w:p w:rsidR="000241E3" w:rsidRPr="00A6136C" w:rsidRDefault="000241E3" w:rsidP="003A541F">
            <w:pPr>
              <w:rPr>
                <w:rFonts w:cstheme="minorHAnsi"/>
                <w:i/>
              </w:rPr>
            </w:pPr>
            <w:r w:rsidRPr="00A6136C">
              <w:rPr>
                <w:rFonts w:cstheme="minorHAnsi"/>
                <w:i/>
              </w:rPr>
              <w:t>&amp; Web Page, 1 updated HB and</w:t>
            </w:r>
          </w:p>
          <w:p w:rsidR="000241E3" w:rsidRPr="00A6136C" w:rsidRDefault="000241E3" w:rsidP="003A541F">
            <w:pPr>
              <w:rPr>
                <w:rFonts w:cstheme="minorHAnsi"/>
                <w:i/>
              </w:rPr>
            </w:pPr>
            <w:r w:rsidRPr="00A6136C">
              <w:rPr>
                <w:rFonts w:cstheme="minorHAnsi"/>
                <w:i/>
              </w:rPr>
              <w:t>1 Campus based radio program</w:t>
            </w:r>
          </w:p>
        </w:tc>
        <w:tc>
          <w:tcPr>
            <w:tcW w:w="4770" w:type="dxa"/>
          </w:tcPr>
          <w:p w:rsidR="000241E3" w:rsidRPr="00A6136C" w:rsidRDefault="000241E3" w:rsidP="003A541F">
            <w:pPr>
              <w:jc w:val="both"/>
              <w:rPr>
                <w:rFonts w:cstheme="minorHAnsi"/>
              </w:rPr>
            </w:pPr>
            <w:r w:rsidRPr="00A6136C">
              <w:rPr>
                <w:rFonts w:cstheme="minorHAnsi"/>
                <w:b/>
              </w:rPr>
              <w:t>Plan</w:t>
            </w:r>
            <w:r w:rsidRPr="00A6136C">
              <w:rPr>
                <w:rFonts w:cstheme="minorHAnsi"/>
              </w:rPr>
              <w:t>: An event was planned to help the ILG to communicate activities to different stakeholders (potential trainers, mentors, donors, students, public speeches providers, etc.). Moreover, ILG also planned to use other communications means (newsletter, brochure and web-site) to communicate with stakeholders. In addition, a campus based radio program was planned to be set up during the year.</w:t>
            </w:r>
          </w:p>
          <w:p w:rsidR="000241E3" w:rsidRPr="00A6136C" w:rsidRDefault="000241E3" w:rsidP="000241E3">
            <w:pPr>
              <w:jc w:val="both"/>
              <w:rPr>
                <w:rFonts w:cstheme="minorHAnsi"/>
              </w:rPr>
            </w:pPr>
            <w:r w:rsidRPr="00A6136C">
              <w:rPr>
                <w:rFonts w:cstheme="minorHAnsi"/>
                <w:b/>
              </w:rPr>
              <w:t>Progress</w:t>
            </w:r>
            <w:r>
              <w:rPr>
                <w:rFonts w:cstheme="minorHAnsi"/>
              </w:rPr>
              <w:t xml:space="preserve">: </w:t>
            </w:r>
            <w:r>
              <w:rPr>
                <w:rFonts w:cstheme="minorHAnsi"/>
              </w:rPr>
              <w:t>The campus based radio program was the major activity of the quarter. The company from China has produced and shipped the equipment to Ethiopia. Currently ILG is conducting the custom clearing activities.</w:t>
            </w:r>
            <w:r>
              <w:rPr>
                <w:rFonts w:cstheme="minorHAnsi"/>
              </w:rPr>
              <w:t xml:space="preserve">  </w:t>
            </w:r>
          </w:p>
        </w:tc>
        <w:tc>
          <w:tcPr>
            <w:tcW w:w="1620" w:type="dxa"/>
          </w:tcPr>
          <w:p w:rsidR="000241E3" w:rsidRDefault="000241E3" w:rsidP="003A541F">
            <w:pPr>
              <w:rPr>
                <w:rFonts w:cstheme="minorHAnsi"/>
              </w:rPr>
            </w:pPr>
          </w:p>
          <w:p w:rsidR="000241E3" w:rsidRPr="00A6136C" w:rsidRDefault="000241E3" w:rsidP="003A541F">
            <w:pPr>
              <w:rPr>
                <w:rFonts w:cstheme="minorHAnsi"/>
              </w:rPr>
            </w:pPr>
            <w:r>
              <w:rPr>
                <w:rFonts w:cstheme="minorHAnsi"/>
              </w:rPr>
              <w:t>On progress</w:t>
            </w:r>
          </w:p>
        </w:tc>
        <w:tc>
          <w:tcPr>
            <w:tcW w:w="2235" w:type="dxa"/>
          </w:tcPr>
          <w:p w:rsidR="000241E3" w:rsidRPr="00A6136C" w:rsidRDefault="000241E3" w:rsidP="003A541F">
            <w:pPr>
              <w:rPr>
                <w:rFonts w:cstheme="minorHAnsi"/>
              </w:rPr>
            </w:pPr>
          </w:p>
        </w:tc>
      </w:tr>
      <w:tr w:rsidR="00694356" w:rsidRPr="00A6136C" w:rsidTr="00595BF2">
        <w:tc>
          <w:tcPr>
            <w:tcW w:w="558" w:type="dxa"/>
          </w:tcPr>
          <w:p w:rsidR="00694356" w:rsidRPr="00A6136C" w:rsidRDefault="00AC5894">
            <w:pPr>
              <w:rPr>
                <w:rFonts w:cstheme="minorHAnsi"/>
              </w:rPr>
            </w:pPr>
            <w:r>
              <w:rPr>
                <w:rFonts w:cstheme="minorHAnsi"/>
              </w:rPr>
              <w:lastRenderedPageBreak/>
              <w:t>1.2</w:t>
            </w:r>
          </w:p>
        </w:tc>
        <w:tc>
          <w:tcPr>
            <w:tcW w:w="2430" w:type="dxa"/>
          </w:tcPr>
          <w:p w:rsidR="00694356" w:rsidRPr="00A6136C" w:rsidRDefault="004D2494">
            <w:pPr>
              <w:rPr>
                <w:rFonts w:eastAsia="Times New Roman" w:cstheme="minorHAnsi"/>
                <w:b/>
              </w:rPr>
            </w:pPr>
            <w:r w:rsidRPr="00A6136C">
              <w:rPr>
                <w:rFonts w:eastAsia="Times New Roman" w:cstheme="minorHAnsi"/>
                <w:b/>
              </w:rPr>
              <w:t xml:space="preserve">Procurement of </w:t>
            </w:r>
            <w:r w:rsidR="00E33AB8">
              <w:rPr>
                <w:rFonts w:eastAsia="Times New Roman" w:cstheme="minorHAnsi"/>
                <w:b/>
              </w:rPr>
              <w:t xml:space="preserve"> equipment and </w:t>
            </w:r>
            <w:r w:rsidRPr="00A6136C">
              <w:rPr>
                <w:rFonts w:eastAsia="Times New Roman" w:cstheme="minorHAnsi"/>
                <w:b/>
              </w:rPr>
              <w:t>stationery</w:t>
            </w:r>
          </w:p>
        </w:tc>
        <w:tc>
          <w:tcPr>
            <w:tcW w:w="1620" w:type="dxa"/>
          </w:tcPr>
          <w:p w:rsidR="00694356" w:rsidRPr="00A6136C" w:rsidRDefault="00694356" w:rsidP="002402EC">
            <w:pPr>
              <w:rPr>
                <w:rFonts w:cstheme="minorHAnsi"/>
                <w:b/>
              </w:rPr>
            </w:pPr>
            <w:r w:rsidRPr="00A6136C">
              <w:rPr>
                <w:rFonts w:cstheme="minorHAnsi"/>
                <w:b/>
              </w:rPr>
              <w:t xml:space="preserve">Target: </w:t>
            </w:r>
            <w:r w:rsidRPr="00A6136C">
              <w:rPr>
                <w:rFonts w:cstheme="minorHAnsi"/>
              </w:rPr>
              <w:t>List of stationery materials</w:t>
            </w:r>
            <w:r w:rsidRPr="00A6136C">
              <w:rPr>
                <w:rFonts w:cstheme="minorHAnsi"/>
                <w:b/>
              </w:rPr>
              <w:t xml:space="preserve"> </w:t>
            </w:r>
            <w:r w:rsidR="00206A6B" w:rsidRPr="00206A6B">
              <w:rPr>
                <w:rFonts w:cstheme="minorHAnsi"/>
              </w:rPr>
              <w:t>and furniture</w:t>
            </w:r>
          </w:p>
        </w:tc>
        <w:tc>
          <w:tcPr>
            <w:tcW w:w="4770" w:type="dxa"/>
          </w:tcPr>
          <w:p w:rsidR="00694356" w:rsidRPr="00A6136C" w:rsidRDefault="00694356" w:rsidP="00694356">
            <w:pPr>
              <w:rPr>
                <w:rFonts w:cstheme="minorHAnsi"/>
              </w:rPr>
            </w:pPr>
            <w:r w:rsidRPr="00A6136C">
              <w:rPr>
                <w:rFonts w:cstheme="minorHAnsi"/>
                <w:b/>
              </w:rPr>
              <w:t>Plan</w:t>
            </w:r>
            <w:r w:rsidRPr="00A6136C">
              <w:rPr>
                <w:rFonts w:cstheme="minorHAnsi"/>
              </w:rPr>
              <w:t xml:space="preserve">: A detailed list of </w:t>
            </w:r>
            <w:r w:rsidR="00E33AB8">
              <w:rPr>
                <w:rFonts w:cstheme="minorHAnsi"/>
              </w:rPr>
              <w:t xml:space="preserve">equipment and </w:t>
            </w:r>
            <w:r w:rsidRPr="00A6136C">
              <w:rPr>
                <w:rFonts w:cstheme="minorHAnsi"/>
              </w:rPr>
              <w:t xml:space="preserve">stationery needed </w:t>
            </w:r>
            <w:r w:rsidR="00E33AB8">
              <w:rPr>
                <w:rFonts w:cstheme="minorHAnsi"/>
              </w:rPr>
              <w:t xml:space="preserve">to fully furnish offices and to </w:t>
            </w:r>
            <w:r w:rsidRPr="00A6136C">
              <w:rPr>
                <w:rFonts w:cstheme="minorHAnsi"/>
              </w:rPr>
              <w:t>avail reference material to students and staff</w:t>
            </w:r>
          </w:p>
          <w:p w:rsidR="00694356" w:rsidRDefault="00694356" w:rsidP="005C31AA">
            <w:pPr>
              <w:rPr>
                <w:rFonts w:cstheme="minorHAnsi"/>
              </w:rPr>
            </w:pPr>
            <w:r w:rsidRPr="00A6136C">
              <w:rPr>
                <w:rFonts w:cstheme="minorHAnsi"/>
                <w:b/>
              </w:rPr>
              <w:t>Progress</w:t>
            </w:r>
            <w:r w:rsidRPr="00A6136C">
              <w:rPr>
                <w:rFonts w:cstheme="minorHAnsi"/>
              </w:rPr>
              <w:t xml:space="preserve">: </w:t>
            </w:r>
            <w:r w:rsidR="00206A6B">
              <w:rPr>
                <w:rFonts w:cstheme="minorHAnsi"/>
              </w:rPr>
              <w:t>Book shelves, coffee table and managerial chairs were purchased</w:t>
            </w:r>
          </w:p>
          <w:p w:rsidR="005C31AA" w:rsidRPr="00A6136C" w:rsidRDefault="005C31AA" w:rsidP="005C31AA">
            <w:pPr>
              <w:rPr>
                <w:rFonts w:cstheme="minorHAnsi"/>
              </w:rPr>
            </w:pPr>
          </w:p>
        </w:tc>
        <w:tc>
          <w:tcPr>
            <w:tcW w:w="1620" w:type="dxa"/>
          </w:tcPr>
          <w:p w:rsidR="00694356" w:rsidRPr="00A6136C" w:rsidRDefault="00694356">
            <w:pPr>
              <w:rPr>
                <w:rFonts w:cstheme="minorHAnsi"/>
              </w:rPr>
            </w:pPr>
          </w:p>
        </w:tc>
        <w:tc>
          <w:tcPr>
            <w:tcW w:w="2235" w:type="dxa"/>
          </w:tcPr>
          <w:p w:rsidR="00694356" w:rsidRPr="00A6136C" w:rsidRDefault="00694356">
            <w:pPr>
              <w:rPr>
                <w:rFonts w:cstheme="minorHAnsi"/>
              </w:rPr>
            </w:pPr>
          </w:p>
        </w:tc>
      </w:tr>
      <w:tr w:rsidR="00694356" w:rsidRPr="00A6136C" w:rsidTr="007C2726">
        <w:tc>
          <w:tcPr>
            <w:tcW w:w="558" w:type="dxa"/>
          </w:tcPr>
          <w:p w:rsidR="00694356" w:rsidRPr="00A6136C" w:rsidRDefault="00694356">
            <w:pPr>
              <w:rPr>
                <w:rFonts w:cstheme="minorHAnsi"/>
                <w:b/>
              </w:rPr>
            </w:pPr>
            <w:r w:rsidRPr="00A6136C">
              <w:rPr>
                <w:rFonts w:cstheme="minorHAnsi"/>
                <w:b/>
              </w:rPr>
              <w:t>2</w:t>
            </w:r>
          </w:p>
        </w:tc>
        <w:tc>
          <w:tcPr>
            <w:tcW w:w="12675" w:type="dxa"/>
            <w:gridSpan w:val="5"/>
          </w:tcPr>
          <w:p w:rsidR="00694356" w:rsidRPr="00A6136C" w:rsidRDefault="00694356">
            <w:pPr>
              <w:rPr>
                <w:rFonts w:cstheme="minorHAnsi"/>
              </w:rPr>
            </w:pPr>
            <w:r w:rsidRPr="00A6136C">
              <w:rPr>
                <w:rFonts w:cstheme="minorHAnsi"/>
                <w:b/>
              </w:rPr>
              <w:t>Output 2: Curriculum design and development</w:t>
            </w:r>
          </w:p>
        </w:tc>
      </w:tr>
      <w:tr w:rsidR="00694356" w:rsidRPr="00A6136C" w:rsidTr="00595BF2">
        <w:tc>
          <w:tcPr>
            <w:tcW w:w="558" w:type="dxa"/>
          </w:tcPr>
          <w:p w:rsidR="00694356" w:rsidRPr="00A6136C" w:rsidRDefault="00A6136C">
            <w:pPr>
              <w:rPr>
                <w:rFonts w:cstheme="minorHAnsi"/>
              </w:rPr>
            </w:pPr>
            <w:r w:rsidRPr="00A6136C">
              <w:rPr>
                <w:rFonts w:cstheme="minorHAnsi"/>
              </w:rPr>
              <w:t>2.1</w:t>
            </w:r>
          </w:p>
        </w:tc>
        <w:tc>
          <w:tcPr>
            <w:tcW w:w="2430" w:type="dxa"/>
          </w:tcPr>
          <w:p w:rsidR="00694356" w:rsidRPr="00A6136C" w:rsidRDefault="00320CD5">
            <w:pPr>
              <w:rPr>
                <w:rFonts w:cstheme="minorHAnsi"/>
                <w:b/>
              </w:rPr>
            </w:pPr>
            <w:r w:rsidRPr="00A6136C">
              <w:rPr>
                <w:rFonts w:cstheme="minorHAnsi"/>
                <w:b/>
              </w:rPr>
              <w:t>Printing of course materials</w:t>
            </w:r>
          </w:p>
        </w:tc>
        <w:tc>
          <w:tcPr>
            <w:tcW w:w="1620" w:type="dxa"/>
          </w:tcPr>
          <w:p w:rsidR="00694356" w:rsidRPr="00A6136C" w:rsidRDefault="00320CD5">
            <w:pPr>
              <w:rPr>
                <w:rFonts w:cstheme="minorHAnsi"/>
              </w:rPr>
            </w:pPr>
            <w:r w:rsidRPr="00A6136C">
              <w:rPr>
                <w:rFonts w:cstheme="minorHAnsi"/>
                <w:b/>
              </w:rPr>
              <w:t>Target</w:t>
            </w:r>
            <w:r w:rsidRPr="00A6136C">
              <w:rPr>
                <w:rFonts w:cstheme="minorHAnsi"/>
              </w:rPr>
              <w:t>: Produce, design and print 9 modules</w:t>
            </w:r>
          </w:p>
        </w:tc>
        <w:tc>
          <w:tcPr>
            <w:tcW w:w="4770" w:type="dxa"/>
          </w:tcPr>
          <w:p w:rsidR="00320CD5" w:rsidRPr="00A6136C" w:rsidRDefault="00320CD5" w:rsidP="00320CD5">
            <w:pPr>
              <w:jc w:val="both"/>
              <w:rPr>
                <w:rFonts w:cstheme="minorHAnsi"/>
              </w:rPr>
            </w:pPr>
            <w:r w:rsidRPr="00A6136C">
              <w:rPr>
                <w:rFonts w:cstheme="minorHAnsi"/>
                <w:b/>
              </w:rPr>
              <w:t>Plan</w:t>
            </w:r>
            <w:r w:rsidRPr="00A6136C">
              <w:rPr>
                <w:rFonts w:cstheme="minorHAnsi"/>
              </w:rPr>
              <w:t>: The 9 identified modules in the ILG curriculum will be written with a professional standard (meet criteria set by HERQA). Moreover, The  identified modules in the ILG curriculum will be designed and printed with a professional standard (that may include the printing of Curriculum and Syllabus)</w:t>
            </w:r>
          </w:p>
          <w:p w:rsidR="00320CD5" w:rsidRPr="00A6136C" w:rsidRDefault="00320CD5" w:rsidP="00320CD5">
            <w:pPr>
              <w:jc w:val="both"/>
              <w:rPr>
                <w:rFonts w:cstheme="minorHAnsi"/>
              </w:rPr>
            </w:pPr>
            <w:r w:rsidRPr="00A6136C">
              <w:rPr>
                <w:rFonts w:cstheme="minorHAnsi"/>
                <w:b/>
              </w:rPr>
              <w:t>Progress</w:t>
            </w:r>
            <w:r w:rsidRPr="00A6136C">
              <w:rPr>
                <w:rFonts w:cstheme="minorHAnsi"/>
              </w:rPr>
              <w:t xml:space="preserve">: </w:t>
            </w:r>
            <w:r w:rsidR="00B1290A">
              <w:rPr>
                <w:rFonts w:cstheme="minorHAnsi"/>
              </w:rPr>
              <w:t xml:space="preserve">ILG has completed the production of modules and </w:t>
            </w:r>
            <w:r w:rsidR="00206A6B">
              <w:rPr>
                <w:rFonts w:cstheme="minorHAnsi"/>
              </w:rPr>
              <w:t>the Finance has been mandated to undertake the printing of modules</w:t>
            </w:r>
            <w:r w:rsidR="00B1290A">
              <w:rPr>
                <w:rFonts w:cstheme="minorHAnsi"/>
              </w:rPr>
              <w:t xml:space="preserve">  </w:t>
            </w:r>
          </w:p>
          <w:p w:rsidR="00694356" w:rsidRPr="00A6136C" w:rsidRDefault="00320CD5" w:rsidP="00B1290A">
            <w:pPr>
              <w:jc w:val="both"/>
              <w:rPr>
                <w:rFonts w:cstheme="minorHAnsi"/>
              </w:rPr>
            </w:pPr>
            <w:r w:rsidRPr="00A6136C">
              <w:rPr>
                <w:rFonts w:cstheme="minorHAnsi"/>
                <w:b/>
              </w:rPr>
              <w:t>Result</w:t>
            </w:r>
            <w:r w:rsidRPr="00A6136C">
              <w:rPr>
                <w:rFonts w:cstheme="minorHAnsi"/>
              </w:rPr>
              <w:t xml:space="preserve">: </w:t>
            </w:r>
            <w:r w:rsidR="00B1290A">
              <w:rPr>
                <w:rFonts w:cstheme="minorHAnsi"/>
              </w:rPr>
              <w:t>Ongoing</w:t>
            </w:r>
          </w:p>
        </w:tc>
        <w:tc>
          <w:tcPr>
            <w:tcW w:w="1620" w:type="dxa"/>
          </w:tcPr>
          <w:p w:rsidR="00694356" w:rsidRPr="00A6136C" w:rsidRDefault="00694356" w:rsidP="000C4F1E">
            <w:pPr>
              <w:rPr>
                <w:rFonts w:cstheme="minorHAnsi"/>
              </w:rPr>
            </w:pPr>
          </w:p>
        </w:tc>
        <w:tc>
          <w:tcPr>
            <w:tcW w:w="2235" w:type="dxa"/>
          </w:tcPr>
          <w:p w:rsidR="00694356" w:rsidRPr="00A6136C" w:rsidRDefault="000241E3">
            <w:pPr>
              <w:rPr>
                <w:rFonts w:cstheme="minorHAnsi"/>
              </w:rPr>
            </w:pPr>
            <w:r>
              <w:rPr>
                <w:rFonts w:cstheme="minorHAnsi"/>
              </w:rPr>
              <w:t>Finance is looking for printers</w:t>
            </w:r>
          </w:p>
        </w:tc>
      </w:tr>
      <w:tr w:rsidR="00694356" w:rsidRPr="00A6136C" w:rsidTr="007C2726">
        <w:tc>
          <w:tcPr>
            <w:tcW w:w="558" w:type="dxa"/>
          </w:tcPr>
          <w:p w:rsidR="00694356" w:rsidRPr="00A6136C" w:rsidRDefault="00694356">
            <w:pPr>
              <w:rPr>
                <w:rFonts w:cstheme="minorHAnsi"/>
                <w:b/>
              </w:rPr>
            </w:pPr>
            <w:r w:rsidRPr="00A6136C">
              <w:rPr>
                <w:rFonts w:cstheme="minorHAnsi"/>
                <w:b/>
              </w:rPr>
              <w:t>3</w:t>
            </w:r>
          </w:p>
        </w:tc>
        <w:tc>
          <w:tcPr>
            <w:tcW w:w="12675" w:type="dxa"/>
            <w:gridSpan w:val="5"/>
          </w:tcPr>
          <w:p w:rsidR="00694356" w:rsidRPr="00A6136C" w:rsidRDefault="00694356">
            <w:pPr>
              <w:rPr>
                <w:rFonts w:cstheme="minorHAnsi"/>
              </w:rPr>
            </w:pPr>
            <w:r w:rsidRPr="00A6136C">
              <w:rPr>
                <w:rFonts w:cstheme="minorHAnsi"/>
                <w:b/>
              </w:rPr>
              <w:t>Output 3: Training and Mentoring Capacity Developed</w:t>
            </w:r>
          </w:p>
        </w:tc>
      </w:tr>
      <w:tr w:rsidR="00694356" w:rsidRPr="00A6136C" w:rsidTr="00595BF2">
        <w:tc>
          <w:tcPr>
            <w:tcW w:w="558" w:type="dxa"/>
          </w:tcPr>
          <w:p w:rsidR="00694356" w:rsidRPr="00A6136C" w:rsidRDefault="00694356">
            <w:pPr>
              <w:rPr>
                <w:rFonts w:cstheme="minorHAnsi"/>
              </w:rPr>
            </w:pPr>
            <w:r w:rsidRPr="00A6136C">
              <w:rPr>
                <w:rFonts w:cstheme="minorHAnsi"/>
              </w:rPr>
              <w:t>3.1</w:t>
            </w:r>
          </w:p>
        </w:tc>
        <w:tc>
          <w:tcPr>
            <w:tcW w:w="2430" w:type="dxa"/>
          </w:tcPr>
          <w:p w:rsidR="00694356" w:rsidRPr="00A6136C" w:rsidRDefault="00694356">
            <w:pPr>
              <w:rPr>
                <w:rFonts w:cstheme="minorHAnsi"/>
                <w:b/>
              </w:rPr>
            </w:pPr>
            <w:r w:rsidRPr="00A6136C">
              <w:rPr>
                <w:rFonts w:cstheme="minorHAnsi"/>
                <w:b/>
              </w:rPr>
              <w:t>Training &amp; study tour for ILG staff</w:t>
            </w:r>
          </w:p>
        </w:tc>
        <w:tc>
          <w:tcPr>
            <w:tcW w:w="1620" w:type="dxa"/>
          </w:tcPr>
          <w:p w:rsidR="00694356" w:rsidRPr="00A6136C" w:rsidRDefault="00694356" w:rsidP="000C4F1E">
            <w:pPr>
              <w:rPr>
                <w:rFonts w:cstheme="minorHAnsi"/>
              </w:rPr>
            </w:pPr>
            <w:r w:rsidRPr="00A6136C">
              <w:rPr>
                <w:rFonts w:cstheme="minorHAnsi"/>
                <w:b/>
              </w:rPr>
              <w:t>Target</w:t>
            </w:r>
            <w:r w:rsidRPr="00A6136C">
              <w:rPr>
                <w:rFonts w:cstheme="minorHAnsi"/>
              </w:rPr>
              <w:t xml:space="preserve">: </w:t>
            </w:r>
            <w:r w:rsidR="00320CD5" w:rsidRPr="00A6136C">
              <w:rPr>
                <w:rFonts w:cstheme="minorHAnsi"/>
              </w:rPr>
              <w:t>2  trip</w:t>
            </w:r>
          </w:p>
        </w:tc>
        <w:tc>
          <w:tcPr>
            <w:tcW w:w="4770" w:type="dxa"/>
          </w:tcPr>
          <w:p w:rsidR="00320CD5" w:rsidRPr="00A6136C" w:rsidRDefault="00320CD5" w:rsidP="005B7DBF">
            <w:pPr>
              <w:jc w:val="both"/>
              <w:rPr>
                <w:rFonts w:cstheme="minorHAnsi"/>
              </w:rPr>
            </w:pPr>
            <w:r w:rsidRPr="00A6136C">
              <w:rPr>
                <w:rFonts w:cstheme="minorHAnsi"/>
                <w:b/>
              </w:rPr>
              <w:t>Plan</w:t>
            </w:r>
            <w:r w:rsidRPr="00A6136C">
              <w:rPr>
                <w:rFonts w:cstheme="minorHAnsi"/>
              </w:rPr>
              <w:t xml:space="preserve">: </w:t>
            </w:r>
            <w:r w:rsidR="002E5DFD" w:rsidRPr="00A6136C">
              <w:rPr>
                <w:rFonts w:cstheme="minorHAnsi"/>
              </w:rPr>
              <w:t>ILG planned to conduct study trips to share the experiences of emerging and advanced nations, institutes which have long experiences in Federalism, democracy and producing leaders and to fill existing gaps of ILG.</w:t>
            </w:r>
          </w:p>
          <w:p w:rsidR="00206A6B" w:rsidRDefault="002E5DFD" w:rsidP="00206A6B">
            <w:pPr>
              <w:jc w:val="both"/>
              <w:rPr>
                <w:rFonts w:cstheme="minorHAnsi"/>
              </w:rPr>
            </w:pPr>
            <w:r w:rsidRPr="00A6136C">
              <w:rPr>
                <w:rFonts w:cstheme="minorHAnsi"/>
                <w:b/>
              </w:rPr>
              <w:t>Progress</w:t>
            </w:r>
            <w:r w:rsidRPr="00A6136C">
              <w:rPr>
                <w:rFonts w:cstheme="minorHAnsi"/>
              </w:rPr>
              <w:t xml:space="preserve">: </w:t>
            </w:r>
            <w:r w:rsidR="00206A6B">
              <w:rPr>
                <w:rFonts w:cstheme="minorHAnsi"/>
              </w:rPr>
              <w:t>No training and visit was planned for the quarter</w:t>
            </w:r>
          </w:p>
          <w:p w:rsidR="00463144" w:rsidRPr="00463144" w:rsidRDefault="00463144" w:rsidP="00206A6B">
            <w:pPr>
              <w:jc w:val="both"/>
              <w:rPr>
                <w:rFonts w:cstheme="minorHAnsi"/>
              </w:rPr>
            </w:pPr>
            <w:r w:rsidRPr="00463144">
              <w:rPr>
                <w:rFonts w:cstheme="minorHAnsi"/>
                <w:b/>
              </w:rPr>
              <w:t>Result:</w:t>
            </w:r>
            <w:r>
              <w:rPr>
                <w:rFonts w:cstheme="minorHAnsi"/>
                <w:b/>
              </w:rPr>
              <w:t xml:space="preserve"> </w:t>
            </w:r>
          </w:p>
        </w:tc>
        <w:tc>
          <w:tcPr>
            <w:tcW w:w="1620" w:type="dxa"/>
          </w:tcPr>
          <w:p w:rsidR="00694356" w:rsidRPr="00A6136C" w:rsidRDefault="00463144" w:rsidP="000C4F1E">
            <w:pPr>
              <w:rPr>
                <w:rFonts w:cstheme="minorHAnsi"/>
              </w:rPr>
            </w:pPr>
            <w:r>
              <w:rPr>
                <w:rFonts w:cstheme="minorHAnsi"/>
              </w:rPr>
              <w:t>1 study tour and 1 training of staff</w:t>
            </w:r>
          </w:p>
        </w:tc>
        <w:tc>
          <w:tcPr>
            <w:tcW w:w="2235" w:type="dxa"/>
          </w:tcPr>
          <w:p w:rsidR="00694356" w:rsidRPr="00A6136C" w:rsidRDefault="00694356">
            <w:pPr>
              <w:rPr>
                <w:rFonts w:cstheme="minorHAnsi"/>
              </w:rPr>
            </w:pPr>
          </w:p>
        </w:tc>
      </w:tr>
      <w:tr w:rsidR="00694356" w:rsidRPr="00A6136C" w:rsidTr="00595BF2">
        <w:tc>
          <w:tcPr>
            <w:tcW w:w="558" w:type="dxa"/>
          </w:tcPr>
          <w:p w:rsidR="00694356" w:rsidRPr="00A6136C" w:rsidRDefault="00030887">
            <w:pPr>
              <w:rPr>
                <w:rFonts w:cstheme="minorHAnsi"/>
              </w:rPr>
            </w:pPr>
            <w:r w:rsidRPr="00A6136C">
              <w:rPr>
                <w:rFonts w:cstheme="minorHAnsi"/>
              </w:rPr>
              <w:t>3.2</w:t>
            </w:r>
          </w:p>
        </w:tc>
        <w:tc>
          <w:tcPr>
            <w:tcW w:w="2430" w:type="dxa"/>
          </w:tcPr>
          <w:p w:rsidR="00694356" w:rsidRPr="00A6136C" w:rsidRDefault="00694356" w:rsidP="005C31AA">
            <w:pPr>
              <w:rPr>
                <w:rFonts w:cstheme="minorHAnsi"/>
                <w:b/>
              </w:rPr>
            </w:pPr>
            <w:r w:rsidRPr="00A6136C">
              <w:rPr>
                <w:rFonts w:cstheme="minorHAnsi"/>
                <w:b/>
              </w:rPr>
              <w:t xml:space="preserve">Training of </w:t>
            </w:r>
            <w:r w:rsidR="005C31AA">
              <w:rPr>
                <w:rFonts w:cstheme="minorHAnsi"/>
                <w:b/>
              </w:rPr>
              <w:t>Instructors</w:t>
            </w:r>
          </w:p>
        </w:tc>
        <w:tc>
          <w:tcPr>
            <w:tcW w:w="1620" w:type="dxa"/>
          </w:tcPr>
          <w:p w:rsidR="00694356" w:rsidRPr="00A6136C" w:rsidRDefault="00694356" w:rsidP="00493D70">
            <w:pPr>
              <w:rPr>
                <w:rFonts w:cstheme="minorHAnsi"/>
              </w:rPr>
            </w:pPr>
            <w:r w:rsidRPr="00A6136C">
              <w:rPr>
                <w:rFonts w:cstheme="minorHAnsi"/>
                <w:b/>
                <w:i/>
              </w:rPr>
              <w:t>Target</w:t>
            </w:r>
            <w:r w:rsidRPr="00A6136C">
              <w:rPr>
                <w:rFonts w:cstheme="minorHAnsi"/>
              </w:rPr>
              <w:t>: 32</w:t>
            </w:r>
            <w:r w:rsidR="003118E1" w:rsidRPr="00A6136C">
              <w:rPr>
                <w:rFonts w:cstheme="minorHAnsi"/>
              </w:rPr>
              <w:t xml:space="preserve"> Trainers trained</w:t>
            </w:r>
          </w:p>
        </w:tc>
        <w:tc>
          <w:tcPr>
            <w:tcW w:w="4770" w:type="dxa"/>
          </w:tcPr>
          <w:p w:rsidR="00694356" w:rsidRPr="00A6136C" w:rsidRDefault="00694356" w:rsidP="00595BF2">
            <w:pPr>
              <w:jc w:val="both"/>
              <w:rPr>
                <w:rFonts w:cstheme="minorHAnsi"/>
              </w:rPr>
            </w:pPr>
            <w:r w:rsidRPr="00A6136C">
              <w:rPr>
                <w:rFonts w:cstheme="minorHAnsi"/>
              </w:rPr>
              <w:t xml:space="preserve"> </w:t>
            </w:r>
            <w:r w:rsidR="002E5DFD" w:rsidRPr="00A6136C">
              <w:rPr>
                <w:rFonts w:cstheme="minorHAnsi"/>
                <w:b/>
              </w:rPr>
              <w:t>Plan</w:t>
            </w:r>
            <w:r w:rsidR="002E5DFD" w:rsidRPr="00A6136C">
              <w:rPr>
                <w:rFonts w:cstheme="minorHAnsi"/>
              </w:rPr>
              <w:t xml:space="preserve">: </w:t>
            </w:r>
            <w:r w:rsidR="005C31AA" w:rsidRPr="005C31AA">
              <w:rPr>
                <w:rFonts w:cstheme="minorHAnsi"/>
              </w:rPr>
              <w:t>Training of instructors will help to reinforce capacities of teaching staff (training areas will be crafted from the workshop). Experts will be invited to provide the trainings.</w:t>
            </w:r>
          </w:p>
          <w:p w:rsidR="00694356" w:rsidRPr="00A6136C" w:rsidRDefault="002E5DFD" w:rsidP="00DD4E13">
            <w:pPr>
              <w:jc w:val="both"/>
              <w:rPr>
                <w:rFonts w:cstheme="minorHAnsi"/>
              </w:rPr>
            </w:pPr>
            <w:r w:rsidRPr="00A6136C">
              <w:rPr>
                <w:rFonts w:cstheme="minorHAnsi"/>
                <w:b/>
              </w:rPr>
              <w:t>Progress</w:t>
            </w:r>
            <w:r w:rsidR="00694356" w:rsidRPr="00A6136C">
              <w:rPr>
                <w:rFonts w:cstheme="minorHAnsi"/>
              </w:rPr>
              <w:t xml:space="preserve">: </w:t>
            </w:r>
            <w:r w:rsidR="00DD4E13">
              <w:rPr>
                <w:rFonts w:cstheme="minorHAnsi"/>
              </w:rPr>
              <w:t>No training of staff was planned for the quarter</w:t>
            </w:r>
          </w:p>
        </w:tc>
        <w:tc>
          <w:tcPr>
            <w:tcW w:w="1620" w:type="dxa"/>
          </w:tcPr>
          <w:p w:rsidR="00694356" w:rsidRPr="00A6136C" w:rsidRDefault="00694356" w:rsidP="005C31AA">
            <w:pPr>
              <w:rPr>
                <w:rFonts w:cstheme="minorHAnsi"/>
              </w:rPr>
            </w:pPr>
          </w:p>
        </w:tc>
        <w:tc>
          <w:tcPr>
            <w:tcW w:w="2235" w:type="dxa"/>
          </w:tcPr>
          <w:p w:rsidR="00694356" w:rsidRPr="00A6136C" w:rsidRDefault="00694356">
            <w:pPr>
              <w:rPr>
                <w:rFonts w:cstheme="minorHAnsi"/>
              </w:rPr>
            </w:pPr>
          </w:p>
        </w:tc>
      </w:tr>
      <w:tr w:rsidR="00694356" w:rsidRPr="00A6136C" w:rsidTr="00595BF2">
        <w:tc>
          <w:tcPr>
            <w:tcW w:w="558" w:type="dxa"/>
          </w:tcPr>
          <w:p w:rsidR="00694356" w:rsidRPr="00A6136C" w:rsidRDefault="00AC5894">
            <w:pPr>
              <w:rPr>
                <w:rFonts w:cstheme="minorHAnsi"/>
              </w:rPr>
            </w:pPr>
            <w:r>
              <w:rPr>
                <w:rFonts w:cstheme="minorHAnsi"/>
              </w:rPr>
              <w:t>3.3</w:t>
            </w:r>
          </w:p>
        </w:tc>
        <w:tc>
          <w:tcPr>
            <w:tcW w:w="2430" w:type="dxa"/>
          </w:tcPr>
          <w:p w:rsidR="00694356" w:rsidRPr="00A6136C" w:rsidRDefault="00694356" w:rsidP="00AC5894">
            <w:pPr>
              <w:rPr>
                <w:rFonts w:cstheme="minorHAnsi"/>
                <w:b/>
              </w:rPr>
            </w:pPr>
            <w:r w:rsidRPr="00A6136C">
              <w:rPr>
                <w:rFonts w:cstheme="minorHAnsi"/>
                <w:b/>
              </w:rPr>
              <w:t>Invitation of national</w:t>
            </w:r>
            <w:r w:rsidR="00AC5894">
              <w:rPr>
                <w:rFonts w:cstheme="minorHAnsi"/>
                <w:b/>
              </w:rPr>
              <w:t xml:space="preserve"> and foreign </w:t>
            </w:r>
            <w:r w:rsidRPr="00A6136C">
              <w:rPr>
                <w:rFonts w:cstheme="minorHAnsi"/>
                <w:b/>
              </w:rPr>
              <w:t xml:space="preserve"> guest speakers </w:t>
            </w:r>
          </w:p>
        </w:tc>
        <w:tc>
          <w:tcPr>
            <w:tcW w:w="1620" w:type="dxa"/>
          </w:tcPr>
          <w:p w:rsidR="00694356" w:rsidRPr="00A6136C" w:rsidRDefault="003118E1">
            <w:pPr>
              <w:rPr>
                <w:rFonts w:cstheme="minorHAnsi"/>
              </w:rPr>
            </w:pPr>
            <w:r w:rsidRPr="00A6136C">
              <w:rPr>
                <w:rFonts w:cstheme="minorHAnsi"/>
                <w:b/>
                <w:i/>
              </w:rPr>
              <w:t>T</w:t>
            </w:r>
            <w:r w:rsidR="00694356" w:rsidRPr="00A6136C">
              <w:rPr>
                <w:rFonts w:cstheme="minorHAnsi"/>
                <w:b/>
                <w:i/>
              </w:rPr>
              <w:t>arget</w:t>
            </w:r>
            <w:r w:rsidR="00694356" w:rsidRPr="00A6136C">
              <w:rPr>
                <w:rFonts w:cstheme="minorHAnsi"/>
              </w:rPr>
              <w:t>: 8 public speeches</w:t>
            </w:r>
          </w:p>
          <w:p w:rsidR="00694356" w:rsidRPr="00A6136C" w:rsidRDefault="00694356">
            <w:pPr>
              <w:rPr>
                <w:rFonts w:cstheme="minorHAnsi"/>
              </w:rPr>
            </w:pPr>
          </w:p>
        </w:tc>
        <w:tc>
          <w:tcPr>
            <w:tcW w:w="4770" w:type="dxa"/>
          </w:tcPr>
          <w:p w:rsidR="002E5DFD" w:rsidRPr="00A6136C" w:rsidRDefault="002E5DFD" w:rsidP="003118E1">
            <w:pPr>
              <w:jc w:val="both"/>
              <w:rPr>
                <w:rFonts w:cstheme="minorHAnsi"/>
              </w:rPr>
            </w:pPr>
            <w:r w:rsidRPr="00A6136C">
              <w:rPr>
                <w:rFonts w:cstheme="minorHAnsi"/>
                <w:b/>
              </w:rPr>
              <w:t>Plan</w:t>
            </w:r>
            <w:r w:rsidRPr="00A6136C">
              <w:rPr>
                <w:rFonts w:cstheme="minorHAnsi"/>
              </w:rPr>
              <w:t>: ILG planned to conduct 5 Public Speeches which will give the opportunity to speakers from various backgrounds to come and share their experiences, successes &amp; challenges. People with senior position in public sector, private sector and NGOs are expected to deliver speeches. Summaries of these speeches will be produced by students &amp; then published in the ILG Newsletter.</w:t>
            </w:r>
          </w:p>
          <w:p w:rsidR="00694356" w:rsidRPr="00A6136C" w:rsidRDefault="002E5DFD" w:rsidP="00FF1C5F">
            <w:pPr>
              <w:jc w:val="both"/>
              <w:rPr>
                <w:rFonts w:cstheme="minorHAnsi"/>
              </w:rPr>
            </w:pPr>
            <w:r w:rsidRPr="00A6136C">
              <w:rPr>
                <w:rFonts w:cstheme="minorHAnsi"/>
                <w:b/>
              </w:rPr>
              <w:t>Progress</w:t>
            </w:r>
            <w:r w:rsidRPr="00A6136C">
              <w:rPr>
                <w:rFonts w:cstheme="minorHAnsi"/>
              </w:rPr>
              <w:t xml:space="preserve">: </w:t>
            </w:r>
            <w:r w:rsidR="00DD4E13">
              <w:rPr>
                <w:rFonts w:cstheme="minorHAnsi"/>
              </w:rPr>
              <w:t>ILG was accepting new students on the quarter and there was no plan of public speech.</w:t>
            </w:r>
          </w:p>
        </w:tc>
        <w:tc>
          <w:tcPr>
            <w:tcW w:w="1620" w:type="dxa"/>
          </w:tcPr>
          <w:p w:rsidR="00694356" w:rsidRPr="00A6136C" w:rsidRDefault="00694356" w:rsidP="008204B0">
            <w:pPr>
              <w:rPr>
                <w:rFonts w:cstheme="minorHAnsi"/>
              </w:rPr>
            </w:pPr>
          </w:p>
        </w:tc>
        <w:tc>
          <w:tcPr>
            <w:tcW w:w="2235" w:type="dxa"/>
          </w:tcPr>
          <w:p w:rsidR="00694356" w:rsidRPr="00A6136C" w:rsidRDefault="00694356">
            <w:pPr>
              <w:rPr>
                <w:rFonts w:cstheme="minorHAnsi"/>
              </w:rPr>
            </w:pPr>
          </w:p>
        </w:tc>
      </w:tr>
      <w:tr w:rsidR="00694356" w:rsidRPr="00A6136C" w:rsidTr="00595BF2">
        <w:tc>
          <w:tcPr>
            <w:tcW w:w="558" w:type="dxa"/>
          </w:tcPr>
          <w:p w:rsidR="00694356" w:rsidRPr="00AC5894" w:rsidRDefault="00392812">
            <w:pPr>
              <w:rPr>
                <w:rFonts w:cstheme="minorHAnsi"/>
              </w:rPr>
            </w:pPr>
            <w:r>
              <w:rPr>
                <w:rFonts w:cstheme="minorHAnsi"/>
              </w:rPr>
              <w:t>3.4</w:t>
            </w:r>
          </w:p>
        </w:tc>
        <w:tc>
          <w:tcPr>
            <w:tcW w:w="2430" w:type="dxa"/>
          </w:tcPr>
          <w:p w:rsidR="00694356" w:rsidRPr="00AC5894" w:rsidRDefault="00694356">
            <w:pPr>
              <w:rPr>
                <w:rFonts w:cstheme="minorHAnsi"/>
                <w:b/>
              </w:rPr>
            </w:pPr>
            <w:r w:rsidRPr="00AC5894">
              <w:rPr>
                <w:rFonts w:cstheme="minorHAnsi"/>
                <w:b/>
              </w:rPr>
              <w:t>Recruitment of local instructors and trainers to train students on Foundation Courses and PM + recruitment of an international Instructor</w:t>
            </w:r>
          </w:p>
        </w:tc>
        <w:tc>
          <w:tcPr>
            <w:tcW w:w="1620" w:type="dxa"/>
          </w:tcPr>
          <w:p w:rsidR="00694356" w:rsidRPr="00AC5894" w:rsidRDefault="00694356">
            <w:pPr>
              <w:rPr>
                <w:rFonts w:cstheme="minorHAnsi"/>
              </w:rPr>
            </w:pPr>
            <w:r w:rsidRPr="00AC5894">
              <w:rPr>
                <w:rFonts w:cstheme="minorHAnsi"/>
                <w:b/>
                <w:i/>
              </w:rPr>
              <w:t>Target</w:t>
            </w:r>
            <w:r w:rsidRPr="00AC5894">
              <w:rPr>
                <w:rFonts w:cstheme="minorHAnsi"/>
              </w:rPr>
              <w:t xml:space="preserve">: </w:t>
            </w:r>
            <w:r w:rsidR="00030887" w:rsidRPr="00AC5894">
              <w:rPr>
                <w:rFonts w:cstheme="minorHAnsi"/>
              </w:rPr>
              <w:t>40 local instructors and 4 international instructors</w:t>
            </w:r>
          </w:p>
        </w:tc>
        <w:tc>
          <w:tcPr>
            <w:tcW w:w="4770" w:type="dxa"/>
          </w:tcPr>
          <w:p w:rsidR="003118E1" w:rsidRPr="00AC5894" w:rsidRDefault="003118E1" w:rsidP="003118E1">
            <w:pPr>
              <w:jc w:val="both"/>
              <w:rPr>
                <w:rFonts w:cstheme="minorHAnsi"/>
                <w:b/>
              </w:rPr>
            </w:pPr>
            <w:r w:rsidRPr="00AC5894">
              <w:rPr>
                <w:rFonts w:cstheme="minorHAnsi"/>
                <w:b/>
              </w:rPr>
              <w:t xml:space="preserve">Plan: </w:t>
            </w:r>
            <w:r w:rsidRPr="00AC5894">
              <w:rPr>
                <w:rFonts w:cstheme="minorHAnsi"/>
              </w:rPr>
              <w:t>There is one foundation module composed of 8 courses where Instructors deliver classes. There are 2 periods of professional modules in the curriculum. All trainers may come from Ethiopian administrations and share experiences through real cases study. International Instructors will be hired to deliver some courses.</w:t>
            </w:r>
          </w:p>
          <w:p w:rsidR="00FB28D2" w:rsidRPr="00AC5894" w:rsidRDefault="003118E1" w:rsidP="00FB28D2">
            <w:pPr>
              <w:jc w:val="both"/>
              <w:rPr>
                <w:rFonts w:cstheme="minorHAnsi"/>
              </w:rPr>
            </w:pPr>
            <w:r w:rsidRPr="00AC5894">
              <w:rPr>
                <w:rFonts w:cstheme="minorHAnsi"/>
                <w:b/>
              </w:rPr>
              <w:t>Progress</w:t>
            </w:r>
            <w:r w:rsidRPr="00AC5894">
              <w:rPr>
                <w:rFonts w:cstheme="minorHAnsi"/>
              </w:rPr>
              <w:t xml:space="preserve">: </w:t>
            </w:r>
            <w:r w:rsidR="00DD4E13">
              <w:rPr>
                <w:rFonts w:cstheme="minorHAnsi"/>
              </w:rPr>
              <w:t>6 trainers on various fields trained students who were following on their professional module</w:t>
            </w:r>
          </w:p>
          <w:p w:rsidR="00694356" w:rsidRPr="00AC5894" w:rsidRDefault="00FB28D2" w:rsidP="00392812">
            <w:pPr>
              <w:jc w:val="both"/>
              <w:rPr>
                <w:rFonts w:cstheme="minorHAnsi"/>
              </w:rPr>
            </w:pPr>
            <w:r w:rsidRPr="00AC5894">
              <w:rPr>
                <w:rFonts w:cstheme="minorHAnsi"/>
                <w:b/>
              </w:rPr>
              <w:t>Result</w:t>
            </w:r>
            <w:r w:rsidRPr="00AC5894">
              <w:rPr>
                <w:rFonts w:cstheme="minorHAnsi"/>
              </w:rPr>
              <w:t xml:space="preserve">: </w:t>
            </w:r>
            <w:r w:rsidR="00392812">
              <w:rPr>
                <w:rFonts w:cstheme="minorHAnsi"/>
              </w:rPr>
              <w:t>Students shared experiences from instructors with varied backgrounds</w:t>
            </w:r>
          </w:p>
        </w:tc>
        <w:tc>
          <w:tcPr>
            <w:tcW w:w="1620" w:type="dxa"/>
          </w:tcPr>
          <w:p w:rsidR="00694356" w:rsidRPr="00AC5894" w:rsidRDefault="00694356" w:rsidP="00D979D2">
            <w:pPr>
              <w:pStyle w:val="ListParagraph"/>
              <w:ind w:left="72"/>
              <w:rPr>
                <w:rFonts w:cstheme="minorHAnsi"/>
              </w:rPr>
            </w:pPr>
            <w:r w:rsidRPr="00AC5894">
              <w:rPr>
                <w:rFonts w:cstheme="minorHAnsi"/>
              </w:rPr>
              <w:t>1 international consultant hired which strengthened the capacity of ILG</w:t>
            </w:r>
          </w:p>
          <w:p w:rsidR="00FB28D2" w:rsidRPr="00AC5894" w:rsidRDefault="00DD4E13" w:rsidP="00392812">
            <w:pPr>
              <w:pStyle w:val="ListParagraph"/>
              <w:ind w:left="72"/>
              <w:rPr>
                <w:rFonts w:cstheme="minorHAnsi"/>
              </w:rPr>
            </w:pPr>
            <w:r>
              <w:rPr>
                <w:rFonts w:cstheme="minorHAnsi"/>
              </w:rPr>
              <w:t>6</w:t>
            </w:r>
            <w:r w:rsidR="00FB28D2" w:rsidRPr="00AC5894">
              <w:rPr>
                <w:rFonts w:cstheme="minorHAnsi"/>
              </w:rPr>
              <w:t xml:space="preserve"> </w:t>
            </w:r>
            <w:r w:rsidR="00392812">
              <w:rPr>
                <w:rFonts w:cstheme="minorHAnsi"/>
              </w:rPr>
              <w:t>part time instructors hired</w:t>
            </w:r>
          </w:p>
        </w:tc>
        <w:tc>
          <w:tcPr>
            <w:tcW w:w="2235" w:type="dxa"/>
          </w:tcPr>
          <w:p w:rsidR="00694356" w:rsidRPr="0074394B" w:rsidRDefault="00694356" w:rsidP="00464E18">
            <w:pPr>
              <w:rPr>
                <w:rFonts w:cstheme="minorHAnsi"/>
                <w:color w:val="FF0000"/>
              </w:rPr>
            </w:pPr>
          </w:p>
        </w:tc>
      </w:tr>
      <w:tr w:rsidR="003118E1" w:rsidRPr="00A6136C" w:rsidTr="00595BF2">
        <w:tc>
          <w:tcPr>
            <w:tcW w:w="558" w:type="dxa"/>
          </w:tcPr>
          <w:p w:rsidR="003118E1" w:rsidRPr="00392812" w:rsidRDefault="00392812">
            <w:pPr>
              <w:rPr>
                <w:rFonts w:cstheme="minorHAnsi"/>
              </w:rPr>
            </w:pPr>
            <w:r>
              <w:rPr>
                <w:rFonts w:cstheme="minorHAnsi"/>
              </w:rPr>
              <w:t>3.5</w:t>
            </w:r>
          </w:p>
        </w:tc>
        <w:tc>
          <w:tcPr>
            <w:tcW w:w="2430" w:type="dxa"/>
          </w:tcPr>
          <w:p w:rsidR="003118E1" w:rsidRPr="00392812" w:rsidRDefault="00030887">
            <w:pPr>
              <w:rPr>
                <w:rFonts w:cstheme="minorHAnsi"/>
                <w:b/>
              </w:rPr>
            </w:pPr>
            <w:r w:rsidRPr="00392812">
              <w:rPr>
                <w:rFonts w:cstheme="minorHAnsi"/>
                <w:b/>
              </w:rPr>
              <w:t>Support the implementation of club activities (CCAs- Language, Sport, Culture, Newsletter &amp; Gender)</w:t>
            </w:r>
          </w:p>
        </w:tc>
        <w:tc>
          <w:tcPr>
            <w:tcW w:w="1620" w:type="dxa"/>
          </w:tcPr>
          <w:p w:rsidR="003118E1" w:rsidRPr="00392812" w:rsidRDefault="00030887">
            <w:pPr>
              <w:rPr>
                <w:rFonts w:cstheme="minorHAnsi"/>
                <w:b/>
                <w:i/>
              </w:rPr>
            </w:pPr>
            <w:r w:rsidRPr="00392812">
              <w:rPr>
                <w:rFonts w:cstheme="minorHAnsi"/>
                <w:b/>
              </w:rPr>
              <w:t>Target</w:t>
            </w:r>
            <w:r w:rsidRPr="00392812">
              <w:rPr>
                <w:rFonts w:cstheme="minorHAnsi"/>
              </w:rPr>
              <w:t>: Establish 5 clubs</w:t>
            </w:r>
          </w:p>
        </w:tc>
        <w:tc>
          <w:tcPr>
            <w:tcW w:w="4770" w:type="dxa"/>
          </w:tcPr>
          <w:p w:rsidR="00030887" w:rsidRPr="00392812" w:rsidRDefault="00030887" w:rsidP="00030887">
            <w:pPr>
              <w:jc w:val="both"/>
              <w:rPr>
                <w:rFonts w:cstheme="minorHAnsi"/>
              </w:rPr>
            </w:pPr>
            <w:r w:rsidRPr="00392812">
              <w:rPr>
                <w:rFonts w:cstheme="minorHAnsi"/>
                <w:b/>
              </w:rPr>
              <w:t xml:space="preserve">Plan: </w:t>
            </w:r>
            <w:r w:rsidRPr="00392812">
              <w:rPr>
                <w:rFonts w:cstheme="minorHAnsi"/>
              </w:rPr>
              <w:t>ILG planned to establish 5 clubs (Langua</w:t>
            </w:r>
            <w:r w:rsidR="00396EF8" w:rsidRPr="00392812">
              <w:rPr>
                <w:rFonts w:cstheme="minorHAnsi"/>
              </w:rPr>
              <w:t xml:space="preserve">ge, Sport, Culture, Newsletter </w:t>
            </w:r>
            <w:r w:rsidRPr="00392812">
              <w:rPr>
                <w:rFonts w:cstheme="minorHAnsi"/>
              </w:rPr>
              <w:t xml:space="preserve">and Gender). The clubs are expected to have organizational chart of the Management of the Club (key position and name of each responsible person), number and list of the Club’s Members, rules and regulations of the Club + Philosophy and strategy and Work plan and Budget   </w:t>
            </w:r>
          </w:p>
          <w:p w:rsidR="003118E1" w:rsidRPr="00392812" w:rsidRDefault="00030887" w:rsidP="00030887">
            <w:pPr>
              <w:jc w:val="both"/>
              <w:rPr>
                <w:rFonts w:cstheme="minorHAnsi"/>
              </w:rPr>
            </w:pPr>
            <w:r w:rsidRPr="00392812">
              <w:rPr>
                <w:rFonts w:cstheme="minorHAnsi"/>
                <w:b/>
              </w:rPr>
              <w:t>Progress:</w:t>
            </w:r>
            <w:r w:rsidR="00396EF8" w:rsidRPr="00392812">
              <w:rPr>
                <w:rFonts w:cstheme="minorHAnsi"/>
                <w:b/>
              </w:rPr>
              <w:t xml:space="preserve"> </w:t>
            </w:r>
            <w:r w:rsidR="00DD4E13">
              <w:rPr>
                <w:rFonts w:cstheme="minorHAnsi"/>
              </w:rPr>
              <w:t>New batch of ILG students have been organized in to the existing co-curricular clubs.</w:t>
            </w:r>
          </w:p>
          <w:p w:rsidR="00396EF8" w:rsidRPr="00392812" w:rsidRDefault="00396EF8" w:rsidP="00DD4E13">
            <w:pPr>
              <w:jc w:val="both"/>
              <w:rPr>
                <w:rFonts w:cstheme="minorHAnsi"/>
                <w:b/>
              </w:rPr>
            </w:pPr>
          </w:p>
        </w:tc>
        <w:tc>
          <w:tcPr>
            <w:tcW w:w="1620" w:type="dxa"/>
          </w:tcPr>
          <w:p w:rsidR="003118E1" w:rsidRPr="00392812" w:rsidRDefault="00F17CE8" w:rsidP="00D979D2">
            <w:pPr>
              <w:pStyle w:val="ListParagraph"/>
              <w:ind w:left="72"/>
              <w:rPr>
                <w:rFonts w:cstheme="minorHAnsi"/>
              </w:rPr>
            </w:pPr>
            <w:r w:rsidRPr="00392812">
              <w:rPr>
                <w:rFonts w:cstheme="minorHAnsi"/>
              </w:rPr>
              <w:t>2 clubs are functional</w:t>
            </w:r>
          </w:p>
        </w:tc>
        <w:tc>
          <w:tcPr>
            <w:tcW w:w="2235" w:type="dxa"/>
          </w:tcPr>
          <w:p w:rsidR="003118E1" w:rsidRPr="00392812" w:rsidRDefault="003118E1" w:rsidP="00464E18">
            <w:pPr>
              <w:rPr>
                <w:rFonts w:cstheme="minorHAnsi"/>
              </w:rPr>
            </w:pPr>
          </w:p>
        </w:tc>
      </w:tr>
      <w:tr w:rsidR="00694356" w:rsidRPr="00A6136C" w:rsidTr="007C2726">
        <w:tc>
          <w:tcPr>
            <w:tcW w:w="558" w:type="dxa"/>
          </w:tcPr>
          <w:p w:rsidR="00694356" w:rsidRPr="00392812" w:rsidRDefault="00694356">
            <w:pPr>
              <w:rPr>
                <w:rFonts w:cstheme="minorHAnsi"/>
                <w:b/>
              </w:rPr>
            </w:pPr>
            <w:r w:rsidRPr="00392812">
              <w:rPr>
                <w:rFonts w:cstheme="minorHAnsi"/>
                <w:b/>
              </w:rPr>
              <w:t>4</w:t>
            </w:r>
          </w:p>
        </w:tc>
        <w:tc>
          <w:tcPr>
            <w:tcW w:w="12675" w:type="dxa"/>
            <w:gridSpan w:val="5"/>
          </w:tcPr>
          <w:p w:rsidR="00694356" w:rsidRPr="00392812" w:rsidRDefault="00694356">
            <w:pPr>
              <w:rPr>
                <w:rFonts w:cstheme="minorHAnsi"/>
              </w:rPr>
            </w:pPr>
            <w:r w:rsidRPr="00392812">
              <w:rPr>
                <w:rFonts w:cstheme="minorHAnsi"/>
                <w:b/>
              </w:rPr>
              <w:t>Output 4: Student intake capacity of the institute strengthened</w:t>
            </w:r>
          </w:p>
        </w:tc>
      </w:tr>
      <w:tr w:rsidR="00F17CE8" w:rsidRPr="00A6136C" w:rsidTr="00595BF2">
        <w:tc>
          <w:tcPr>
            <w:tcW w:w="558" w:type="dxa"/>
          </w:tcPr>
          <w:p w:rsidR="00F17CE8" w:rsidRPr="00392812" w:rsidRDefault="00392812">
            <w:pPr>
              <w:rPr>
                <w:rFonts w:cstheme="minorHAnsi"/>
              </w:rPr>
            </w:pPr>
            <w:r w:rsidRPr="00392812">
              <w:rPr>
                <w:rFonts w:cstheme="minorHAnsi"/>
              </w:rPr>
              <w:t>4.1</w:t>
            </w:r>
          </w:p>
        </w:tc>
        <w:tc>
          <w:tcPr>
            <w:tcW w:w="2430" w:type="dxa"/>
          </w:tcPr>
          <w:p w:rsidR="00F17CE8" w:rsidRPr="00392812" w:rsidRDefault="00F17CE8" w:rsidP="00033237">
            <w:pPr>
              <w:rPr>
                <w:rFonts w:cstheme="minorHAnsi"/>
                <w:b/>
              </w:rPr>
            </w:pPr>
            <w:r w:rsidRPr="00392812">
              <w:rPr>
                <w:rFonts w:cstheme="minorHAnsi"/>
                <w:b/>
              </w:rPr>
              <w:t>Assessment of the entrance exam - M&amp;E</w:t>
            </w:r>
          </w:p>
        </w:tc>
        <w:tc>
          <w:tcPr>
            <w:tcW w:w="1620" w:type="dxa"/>
          </w:tcPr>
          <w:p w:rsidR="00F17CE8" w:rsidRPr="00392812" w:rsidRDefault="00F17CE8">
            <w:pPr>
              <w:rPr>
                <w:rFonts w:cstheme="minorHAnsi"/>
                <w:b/>
              </w:rPr>
            </w:pPr>
            <w:r w:rsidRPr="00392812">
              <w:rPr>
                <w:rFonts w:cstheme="minorHAnsi"/>
                <w:b/>
              </w:rPr>
              <w:t>Target</w:t>
            </w:r>
            <w:r w:rsidRPr="00392812">
              <w:rPr>
                <w:rFonts w:cstheme="minorHAnsi"/>
              </w:rPr>
              <w:t>: 1 assessment</w:t>
            </w:r>
          </w:p>
        </w:tc>
        <w:tc>
          <w:tcPr>
            <w:tcW w:w="4770" w:type="dxa"/>
          </w:tcPr>
          <w:p w:rsidR="00F17CE8" w:rsidRPr="00392812" w:rsidRDefault="00F17CE8" w:rsidP="00F17CE8">
            <w:pPr>
              <w:jc w:val="both"/>
              <w:rPr>
                <w:rFonts w:cstheme="minorHAnsi"/>
              </w:rPr>
            </w:pPr>
            <w:r w:rsidRPr="00392812">
              <w:rPr>
                <w:rFonts w:cstheme="minorHAnsi"/>
                <w:b/>
              </w:rPr>
              <w:t>Plan</w:t>
            </w:r>
            <w:r w:rsidRPr="00392812">
              <w:rPr>
                <w:rFonts w:cstheme="minorHAnsi"/>
              </w:rPr>
              <w:t>: The Entrance Exam is a crucial activity of the ILG to recruit the best candidates who will be the future leaders of the public sector. ILG planned to Assess the 3 Entrance Exams with the aim of making it more competitive, proportion of the number of candidates and the number of available places, more transparent, better organized so that candidates will be better prepared, establishing preparatory cycles, etc. The assessment was planned to be conducted by internal and external assessors. Moreover, ILG has also planned to conduct a workshop on the findings of the assessment.</w:t>
            </w:r>
          </w:p>
          <w:p w:rsidR="00DD4E13" w:rsidRDefault="00F17CE8" w:rsidP="00DD4E13">
            <w:pPr>
              <w:jc w:val="both"/>
              <w:rPr>
                <w:rFonts w:cstheme="minorHAnsi"/>
              </w:rPr>
            </w:pPr>
            <w:r w:rsidRPr="00392812">
              <w:rPr>
                <w:rFonts w:cstheme="minorHAnsi"/>
                <w:b/>
              </w:rPr>
              <w:t>Progress</w:t>
            </w:r>
            <w:r w:rsidRPr="00392812">
              <w:rPr>
                <w:rFonts w:cstheme="minorHAnsi"/>
              </w:rPr>
              <w:t xml:space="preserve">: </w:t>
            </w:r>
            <w:r w:rsidR="00DD4E13">
              <w:rPr>
                <w:rFonts w:cstheme="minorHAnsi"/>
              </w:rPr>
              <w:t>The firm which is selected to conduct assessment of the entrance exam has been able to produce the draft assessment report and shared with the Institute. Moreover, the firm has presented the draft report to the Management of the Institute for primary comments. Following this a validation workshop will be prepared to receive comments from stakeholders.</w:t>
            </w:r>
          </w:p>
          <w:p w:rsidR="00F17CE8" w:rsidRPr="00392812" w:rsidRDefault="00F17CE8" w:rsidP="00DD4E13">
            <w:pPr>
              <w:jc w:val="both"/>
              <w:rPr>
                <w:rFonts w:cstheme="minorHAnsi"/>
              </w:rPr>
            </w:pPr>
            <w:r w:rsidRPr="00392812">
              <w:rPr>
                <w:rFonts w:cstheme="minorHAnsi"/>
                <w:b/>
              </w:rPr>
              <w:t>Result</w:t>
            </w:r>
            <w:r w:rsidRPr="00392812">
              <w:rPr>
                <w:rFonts w:cstheme="minorHAnsi"/>
              </w:rPr>
              <w:t xml:space="preserve">: </w:t>
            </w:r>
            <w:r w:rsidR="00DD4E13">
              <w:rPr>
                <w:rFonts w:cstheme="minorHAnsi"/>
              </w:rPr>
              <w:t>Draft assessment report produced</w:t>
            </w:r>
          </w:p>
        </w:tc>
        <w:tc>
          <w:tcPr>
            <w:tcW w:w="1620" w:type="dxa"/>
          </w:tcPr>
          <w:p w:rsidR="00F17CE8" w:rsidRPr="00392812" w:rsidRDefault="00DD4E13">
            <w:pPr>
              <w:rPr>
                <w:rFonts w:cstheme="minorHAnsi"/>
              </w:rPr>
            </w:pPr>
            <w:r>
              <w:rPr>
                <w:rFonts w:cstheme="minorHAnsi"/>
              </w:rPr>
              <w:t>Draft Report produced</w:t>
            </w:r>
          </w:p>
        </w:tc>
        <w:tc>
          <w:tcPr>
            <w:tcW w:w="2235" w:type="dxa"/>
          </w:tcPr>
          <w:p w:rsidR="00F17CE8" w:rsidRPr="0074394B" w:rsidRDefault="00F17CE8">
            <w:pPr>
              <w:rPr>
                <w:rFonts w:cstheme="minorHAnsi"/>
                <w:color w:val="FF0000"/>
              </w:rPr>
            </w:pPr>
          </w:p>
        </w:tc>
      </w:tr>
      <w:tr w:rsidR="00694356" w:rsidRPr="00A6136C" w:rsidTr="007C2726">
        <w:tc>
          <w:tcPr>
            <w:tcW w:w="558" w:type="dxa"/>
          </w:tcPr>
          <w:p w:rsidR="00694356" w:rsidRPr="0042547E" w:rsidRDefault="00694356">
            <w:pPr>
              <w:rPr>
                <w:rFonts w:cstheme="minorHAnsi"/>
                <w:b/>
              </w:rPr>
            </w:pPr>
            <w:r w:rsidRPr="0042547E">
              <w:rPr>
                <w:rFonts w:cstheme="minorHAnsi"/>
                <w:b/>
              </w:rPr>
              <w:t>5</w:t>
            </w:r>
          </w:p>
        </w:tc>
        <w:tc>
          <w:tcPr>
            <w:tcW w:w="12675" w:type="dxa"/>
            <w:gridSpan w:val="5"/>
          </w:tcPr>
          <w:p w:rsidR="00694356" w:rsidRPr="0042547E" w:rsidRDefault="00694356">
            <w:pPr>
              <w:rPr>
                <w:rFonts w:cstheme="minorHAnsi"/>
              </w:rPr>
            </w:pPr>
            <w:r w:rsidRPr="0042547E">
              <w:rPr>
                <w:rFonts w:cstheme="minorHAnsi"/>
                <w:b/>
              </w:rPr>
              <w:t>Output 5: Research and Consultancy capacity of the Institute is Strengthened</w:t>
            </w:r>
          </w:p>
        </w:tc>
      </w:tr>
      <w:tr w:rsidR="00694356" w:rsidRPr="00A6136C" w:rsidTr="00595BF2">
        <w:tc>
          <w:tcPr>
            <w:tcW w:w="558" w:type="dxa"/>
          </w:tcPr>
          <w:p w:rsidR="00694356" w:rsidRPr="0042547E" w:rsidRDefault="00623D9B">
            <w:pPr>
              <w:rPr>
                <w:rFonts w:cstheme="minorHAnsi"/>
              </w:rPr>
            </w:pPr>
            <w:r>
              <w:rPr>
                <w:rFonts w:cstheme="minorHAnsi"/>
              </w:rPr>
              <w:t>5.1</w:t>
            </w:r>
          </w:p>
        </w:tc>
        <w:tc>
          <w:tcPr>
            <w:tcW w:w="2430" w:type="dxa"/>
          </w:tcPr>
          <w:p w:rsidR="00694356" w:rsidRPr="0042547E" w:rsidRDefault="00694356">
            <w:pPr>
              <w:rPr>
                <w:rFonts w:cstheme="minorHAnsi"/>
                <w:b/>
              </w:rPr>
            </w:pPr>
            <w:r w:rsidRPr="0042547E">
              <w:rPr>
                <w:rFonts w:cstheme="minorHAnsi"/>
                <w:b/>
              </w:rPr>
              <w:t>Support Research Activities (LIFT included)</w:t>
            </w:r>
          </w:p>
        </w:tc>
        <w:tc>
          <w:tcPr>
            <w:tcW w:w="1620" w:type="dxa"/>
          </w:tcPr>
          <w:p w:rsidR="00694356" w:rsidRPr="0042547E" w:rsidRDefault="00694356" w:rsidP="001837C9">
            <w:pPr>
              <w:rPr>
                <w:rFonts w:cstheme="minorHAnsi"/>
              </w:rPr>
            </w:pPr>
            <w:r w:rsidRPr="0042547E">
              <w:rPr>
                <w:rFonts w:cstheme="minorHAnsi"/>
                <w:i/>
              </w:rPr>
              <w:t>Target</w:t>
            </w:r>
            <w:r w:rsidRPr="0042547E">
              <w:rPr>
                <w:rFonts w:cstheme="minorHAnsi"/>
              </w:rPr>
              <w:t xml:space="preserve"> : 8 minimum                       </w:t>
            </w:r>
          </w:p>
        </w:tc>
        <w:tc>
          <w:tcPr>
            <w:tcW w:w="4770" w:type="dxa"/>
          </w:tcPr>
          <w:p w:rsidR="001C5301" w:rsidRPr="0042547E" w:rsidRDefault="001C5301" w:rsidP="001C5301">
            <w:pPr>
              <w:jc w:val="both"/>
              <w:rPr>
                <w:rFonts w:cstheme="minorHAnsi"/>
              </w:rPr>
            </w:pPr>
            <w:r w:rsidRPr="0042547E">
              <w:rPr>
                <w:rFonts w:cstheme="minorHAnsi"/>
                <w:b/>
              </w:rPr>
              <w:t>Plan</w:t>
            </w:r>
            <w:r w:rsidRPr="0042547E">
              <w:rPr>
                <w:rFonts w:cstheme="minorHAnsi"/>
              </w:rPr>
              <w:t>: The ILG aims to become a center of reflection on administrative issues in the country. Publishing its own high quality level journal may help it. LIFT (Leadership For Transformation)</w:t>
            </w:r>
          </w:p>
          <w:p w:rsidR="00694356" w:rsidRPr="0042547E" w:rsidRDefault="001C5301" w:rsidP="00623D9B">
            <w:pPr>
              <w:jc w:val="both"/>
              <w:rPr>
                <w:rFonts w:cstheme="minorHAnsi"/>
              </w:rPr>
            </w:pPr>
            <w:r w:rsidRPr="0042547E">
              <w:rPr>
                <w:rFonts w:cstheme="minorHAnsi"/>
                <w:b/>
              </w:rPr>
              <w:t>Progress</w:t>
            </w:r>
            <w:r w:rsidRPr="0042547E">
              <w:rPr>
                <w:rFonts w:cstheme="minorHAnsi"/>
              </w:rPr>
              <w:t xml:space="preserve">: </w:t>
            </w:r>
            <w:r w:rsidR="00623D9B">
              <w:rPr>
                <w:rFonts w:cstheme="minorHAnsi"/>
              </w:rPr>
              <w:t xml:space="preserve">In partnership with Cranfield University ILG has started working on collecting research papers to be published on the LIF. ILG and Cranfield will prepare a workshop from 17 to 18 of November 2013. The theme of the workshop will be </w:t>
            </w:r>
            <w:r w:rsidR="00623D9B" w:rsidRPr="00623D9B">
              <w:rPr>
                <w:rFonts w:cstheme="minorHAnsi"/>
              </w:rPr>
              <w:t xml:space="preserve">Leadership and Governance Challenges to the </w:t>
            </w:r>
            <w:r w:rsidR="00623D9B" w:rsidRPr="00623D9B">
              <w:rPr>
                <w:rFonts w:cstheme="minorHAnsi"/>
                <w:i/>
              </w:rPr>
              <w:t>Promotion of Security and Development in the Horn of Africa</w:t>
            </w:r>
            <w:r w:rsidR="00623D9B">
              <w:rPr>
                <w:rFonts w:cstheme="minorHAnsi"/>
                <w:i/>
              </w:rPr>
              <w:t>.</w:t>
            </w:r>
          </w:p>
        </w:tc>
        <w:tc>
          <w:tcPr>
            <w:tcW w:w="1620" w:type="dxa"/>
          </w:tcPr>
          <w:p w:rsidR="00694356" w:rsidRPr="0042547E" w:rsidRDefault="0042547E">
            <w:pPr>
              <w:rPr>
                <w:rFonts w:cstheme="minorHAnsi"/>
              </w:rPr>
            </w:pPr>
            <w:r>
              <w:rPr>
                <w:rFonts w:cstheme="minorHAnsi"/>
              </w:rPr>
              <w:t>ongoing</w:t>
            </w:r>
          </w:p>
        </w:tc>
        <w:tc>
          <w:tcPr>
            <w:tcW w:w="2235" w:type="dxa"/>
          </w:tcPr>
          <w:p w:rsidR="00694356" w:rsidRPr="0074394B" w:rsidRDefault="00694356" w:rsidP="00DE45E1">
            <w:pPr>
              <w:rPr>
                <w:rFonts w:cstheme="minorHAnsi"/>
                <w:color w:val="FF0000"/>
              </w:rPr>
            </w:pPr>
          </w:p>
        </w:tc>
      </w:tr>
      <w:tr w:rsidR="00694356" w:rsidRPr="00A6136C" w:rsidTr="007C2726">
        <w:tc>
          <w:tcPr>
            <w:tcW w:w="13233" w:type="dxa"/>
            <w:gridSpan w:val="6"/>
          </w:tcPr>
          <w:p w:rsidR="00694356" w:rsidRPr="0042547E" w:rsidRDefault="00694356">
            <w:pPr>
              <w:rPr>
                <w:rFonts w:cstheme="minorHAnsi"/>
                <w:b/>
              </w:rPr>
            </w:pPr>
            <w:r w:rsidRPr="0042547E">
              <w:rPr>
                <w:rFonts w:cstheme="minorHAnsi"/>
                <w:b/>
              </w:rPr>
              <w:t>Lessons Learned</w:t>
            </w:r>
          </w:p>
          <w:p w:rsidR="0042547E" w:rsidRPr="0042547E" w:rsidRDefault="00623D9B" w:rsidP="00623D9B">
            <w:pPr>
              <w:pStyle w:val="ListParagraph"/>
              <w:numPr>
                <w:ilvl w:val="0"/>
                <w:numId w:val="3"/>
              </w:numPr>
              <w:rPr>
                <w:rFonts w:cstheme="minorHAnsi"/>
              </w:rPr>
            </w:pPr>
            <w:r>
              <w:rPr>
                <w:rFonts w:cstheme="minorHAnsi"/>
              </w:rPr>
              <w:t>Proper planning important to achieve goals on time</w:t>
            </w:r>
          </w:p>
        </w:tc>
      </w:tr>
      <w:tr w:rsidR="00694356" w:rsidRPr="00A6136C" w:rsidTr="007C2726">
        <w:tc>
          <w:tcPr>
            <w:tcW w:w="13233" w:type="dxa"/>
            <w:gridSpan w:val="6"/>
          </w:tcPr>
          <w:p w:rsidR="00694356" w:rsidRPr="00A6136C" w:rsidRDefault="00694356">
            <w:pPr>
              <w:rPr>
                <w:rFonts w:cstheme="minorHAnsi"/>
                <w:b/>
              </w:rPr>
            </w:pPr>
            <w:r w:rsidRPr="00A6136C">
              <w:rPr>
                <w:rFonts w:cstheme="minorHAnsi"/>
                <w:b/>
              </w:rPr>
              <w:t>Innovation</w:t>
            </w:r>
          </w:p>
          <w:p w:rsidR="00694356" w:rsidRPr="00A6136C" w:rsidRDefault="00694356">
            <w:pPr>
              <w:rPr>
                <w:rFonts w:cstheme="minorHAnsi"/>
              </w:rPr>
            </w:pPr>
          </w:p>
        </w:tc>
      </w:tr>
      <w:tr w:rsidR="00694356" w:rsidRPr="00A6136C" w:rsidTr="00595BF2">
        <w:tc>
          <w:tcPr>
            <w:tcW w:w="4608" w:type="dxa"/>
            <w:gridSpan w:val="3"/>
          </w:tcPr>
          <w:p w:rsidR="00694356" w:rsidRPr="00A6136C" w:rsidRDefault="00694356">
            <w:pPr>
              <w:rPr>
                <w:rFonts w:cstheme="minorHAnsi"/>
                <w:b/>
              </w:rPr>
            </w:pPr>
            <w:r w:rsidRPr="00A6136C">
              <w:rPr>
                <w:rFonts w:cstheme="minorHAnsi"/>
                <w:b/>
              </w:rPr>
              <w:t>Recommended Actions</w:t>
            </w:r>
          </w:p>
        </w:tc>
        <w:tc>
          <w:tcPr>
            <w:tcW w:w="4770" w:type="dxa"/>
          </w:tcPr>
          <w:p w:rsidR="00694356" w:rsidRPr="00A6136C" w:rsidRDefault="00694356">
            <w:pPr>
              <w:rPr>
                <w:rFonts w:cstheme="minorHAnsi"/>
                <w:b/>
              </w:rPr>
            </w:pPr>
            <w:r w:rsidRPr="00A6136C">
              <w:rPr>
                <w:rFonts w:cstheme="minorHAnsi"/>
                <w:b/>
              </w:rPr>
              <w:t>Time Frame</w:t>
            </w:r>
          </w:p>
        </w:tc>
        <w:tc>
          <w:tcPr>
            <w:tcW w:w="3855" w:type="dxa"/>
            <w:gridSpan w:val="2"/>
          </w:tcPr>
          <w:p w:rsidR="00694356" w:rsidRPr="00A6136C" w:rsidRDefault="00694356">
            <w:pPr>
              <w:rPr>
                <w:rFonts w:cstheme="minorHAnsi"/>
                <w:b/>
              </w:rPr>
            </w:pPr>
            <w:r w:rsidRPr="00A6136C">
              <w:rPr>
                <w:rFonts w:cstheme="minorHAnsi"/>
                <w:b/>
              </w:rPr>
              <w:t>Responsible Body</w:t>
            </w:r>
          </w:p>
        </w:tc>
      </w:tr>
      <w:tr w:rsidR="00694356" w:rsidRPr="00A6136C" w:rsidTr="00595BF2">
        <w:tc>
          <w:tcPr>
            <w:tcW w:w="4608" w:type="dxa"/>
            <w:gridSpan w:val="3"/>
          </w:tcPr>
          <w:p w:rsidR="00694356" w:rsidRPr="00A6136C" w:rsidRDefault="00623D9B">
            <w:pPr>
              <w:rPr>
                <w:rFonts w:cstheme="minorHAnsi"/>
              </w:rPr>
            </w:pPr>
            <w:r>
              <w:rPr>
                <w:rFonts w:cstheme="minorHAnsi"/>
              </w:rPr>
              <w:t>Accelerate the Campus based radio program</w:t>
            </w:r>
            <w:r w:rsidR="00A40D21">
              <w:rPr>
                <w:rFonts w:cstheme="minorHAnsi"/>
              </w:rPr>
              <w:t xml:space="preserve"> </w:t>
            </w:r>
          </w:p>
        </w:tc>
        <w:tc>
          <w:tcPr>
            <w:tcW w:w="4770" w:type="dxa"/>
          </w:tcPr>
          <w:p w:rsidR="00694356" w:rsidRPr="00A6136C" w:rsidRDefault="00623D9B">
            <w:pPr>
              <w:rPr>
                <w:rFonts w:cstheme="minorHAnsi"/>
              </w:rPr>
            </w:pPr>
            <w:r>
              <w:rPr>
                <w:rFonts w:cstheme="minorHAnsi"/>
              </w:rPr>
              <w:t xml:space="preserve">November </w:t>
            </w:r>
            <w:r w:rsidR="00A40D21">
              <w:rPr>
                <w:rFonts w:cstheme="minorHAnsi"/>
              </w:rPr>
              <w:t xml:space="preserve"> 2013</w:t>
            </w:r>
          </w:p>
        </w:tc>
        <w:tc>
          <w:tcPr>
            <w:tcW w:w="3855" w:type="dxa"/>
            <w:gridSpan w:val="2"/>
          </w:tcPr>
          <w:p w:rsidR="00694356" w:rsidRPr="00A6136C" w:rsidRDefault="00A40D21" w:rsidP="00A40D21">
            <w:pPr>
              <w:rPr>
                <w:rFonts w:cstheme="minorHAnsi"/>
              </w:rPr>
            </w:pPr>
            <w:r>
              <w:rPr>
                <w:rFonts w:cstheme="minorHAnsi"/>
              </w:rPr>
              <w:t>ILG Admin Team Leader, Finance</w:t>
            </w:r>
          </w:p>
        </w:tc>
      </w:tr>
      <w:tr w:rsidR="00A6136C" w:rsidRPr="00A6136C" w:rsidTr="00595BF2">
        <w:tc>
          <w:tcPr>
            <w:tcW w:w="4608" w:type="dxa"/>
            <w:gridSpan w:val="3"/>
          </w:tcPr>
          <w:p w:rsidR="00A6136C" w:rsidRPr="00A6136C" w:rsidRDefault="00A40D21">
            <w:pPr>
              <w:rPr>
                <w:rFonts w:cstheme="minorHAnsi"/>
              </w:rPr>
            </w:pPr>
            <w:r>
              <w:rPr>
                <w:rFonts w:cstheme="minorHAnsi"/>
              </w:rPr>
              <w:t>Facilitate training of Staff</w:t>
            </w:r>
          </w:p>
        </w:tc>
        <w:tc>
          <w:tcPr>
            <w:tcW w:w="4770" w:type="dxa"/>
          </w:tcPr>
          <w:p w:rsidR="00A6136C" w:rsidRPr="00A6136C" w:rsidRDefault="00623D9B" w:rsidP="00773744">
            <w:pPr>
              <w:rPr>
                <w:rFonts w:cstheme="minorHAnsi"/>
              </w:rPr>
            </w:pPr>
            <w:r>
              <w:rPr>
                <w:rFonts w:cstheme="minorHAnsi"/>
              </w:rPr>
              <w:t>December 2013</w:t>
            </w:r>
          </w:p>
        </w:tc>
        <w:tc>
          <w:tcPr>
            <w:tcW w:w="3855" w:type="dxa"/>
            <w:gridSpan w:val="2"/>
          </w:tcPr>
          <w:p w:rsidR="00A6136C" w:rsidRPr="00A6136C" w:rsidRDefault="00A40D21">
            <w:pPr>
              <w:rPr>
                <w:rFonts w:cstheme="minorHAnsi"/>
              </w:rPr>
            </w:pPr>
            <w:r w:rsidRPr="00A6136C">
              <w:rPr>
                <w:rFonts w:cstheme="minorHAnsi"/>
              </w:rPr>
              <w:t>Foundation Module Coordinator</w:t>
            </w:r>
          </w:p>
        </w:tc>
      </w:tr>
      <w:tr w:rsidR="00A6136C" w:rsidRPr="00A6136C" w:rsidTr="00595BF2">
        <w:tc>
          <w:tcPr>
            <w:tcW w:w="4608" w:type="dxa"/>
            <w:gridSpan w:val="3"/>
          </w:tcPr>
          <w:p w:rsidR="00A6136C" w:rsidRPr="00A6136C" w:rsidRDefault="00A6136C">
            <w:pPr>
              <w:rPr>
                <w:rFonts w:cstheme="minorHAnsi"/>
              </w:rPr>
            </w:pPr>
            <w:r w:rsidRPr="00A6136C">
              <w:rPr>
                <w:rFonts w:cstheme="minorHAnsi"/>
              </w:rPr>
              <w:t>Prepare Acceleration Strategy</w:t>
            </w:r>
          </w:p>
        </w:tc>
        <w:tc>
          <w:tcPr>
            <w:tcW w:w="4770" w:type="dxa"/>
          </w:tcPr>
          <w:p w:rsidR="00A6136C" w:rsidRPr="00A6136C" w:rsidRDefault="00623D9B" w:rsidP="00773744">
            <w:pPr>
              <w:rPr>
                <w:rFonts w:cstheme="minorHAnsi"/>
              </w:rPr>
            </w:pPr>
            <w:r>
              <w:rPr>
                <w:rFonts w:cstheme="minorHAnsi"/>
              </w:rPr>
              <w:t xml:space="preserve">November </w:t>
            </w:r>
            <w:r w:rsidR="00A6136C" w:rsidRPr="00A6136C">
              <w:rPr>
                <w:rFonts w:cstheme="minorHAnsi"/>
              </w:rPr>
              <w:t xml:space="preserve"> 2013</w:t>
            </w:r>
          </w:p>
        </w:tc>
        <w:tc>
          <w:tcPr>
            <w:tcW w:w="3855" w:type="dxa"/>
            <w:gridSpan w:val="2"/>
          </w:tcPr>
          <w:p w:rsidR="00A6136C" w:rsidRPr="00A6136C" w:rsidRDefault="00A6136C">
            <w:pPr>
              <w:rPr>
                <w:rFonts w:cstheme="minorHAnsi"/>
              </w:rPr>
            </w:pPr>
            <w:r w:rsidRPr="00A6136C">
              <w:rPr>
                <w:rFonts w:cstheme="minorHAnsi"/>
              </w:rPr>
              <w:t>ILG Director, Project Officer, Technical Advisor</w:t>
            </w:r>
          </w:p>
        </w:tc>
      </w:tr>
    </w:tbl>
    <w:p w:rsidR="005A399A" w:rsidRDefault="005A399A"/>
    <w:tbl>
      <w:tblPr>
        <w:tblStyle w:val="TableGrid"/>
        <w:tblW w:w="13248" w:type="dxa"/>
        <w:tblLook w:val="04A0" w:firstRow="1" w:lastRow="0" w:firstColumn="1" w:lastColumn="0" w:noHBand="0" w:noVBand="1"/>
      </w:tblPr>
      <w:tblGrid>
        <w:gridCol w:w="6588"/>
        <w:gridCol w:w="6660"/>
      </w:tblGrid>
      <w:tr w:rsidR="005965DF" w:rsidTr="00AD60C3">
        <w:tc>
          <w:tcPr>
            <w:tcW w:w="6588" w:type="dxa"/>
          </w:tcPr>
          <w:p w:rsidR="005965DF" w:rsidRDefault="005965DF" w:rsidP="00DE45E1">
            <w:r>
              <w:t>Report Compiled By:</w:t>
            </w:r>
            <w:r w:rsidR="00DE45E1">
              <w:t xml:space="preserve"> Biniam H.wold</w:t>
            </w:r>
          </w:p>
        </w:tc>
        <w:tc>
          <w:tcPr>
            <w:tcW w:w="6660" w:type="dxa"/>
          </w:tcPr>
          <w:p w:rsidR="005965DF" w:rsidRDefault="005965DF">
            <w:r>
              <w:t xml:space="preserve">Report Verified By: </w:t>
            </w:r>
            <w:r w:rsidR="00F44308">
              <w:t>Dr. Wagari Negari</w:t>
            </w:r>
          </w:p>
        </w:tc>
      </w:tr>
      <w:tr w:rsidR="005965DF" w:rsidTr="00AD60C3">
        <w:tc>
          <w:tcPr>
            <w:tcW w:w="6588" w:type="dxa"/>
          </w:tcPr>
          <w:p w:rsidR="005965DF" w:rsidRDefault="005965DF" w:rsidP="00DE45E1">
            <w:r>
              <w:t>Name/Designation:</w:t>
            </w:r>
            <w:r w:rsidR="00F44308">
              <w:t xml:space="preserve"> Project Officer</w:t>
            </w:r>
          </w:p>
        </w:tc>
        <w:tc>
          <w:tcPr>
            <w:tcW w:w="6660" w:type="dxa"/>
          </w:tcPr>
          <w:p w:rsidR="005965DF" w:rsidRDefault="005965DF">
            <w:r>
              <w:t xml:space="preserve">Name/ Designation: </w:t>
            </w:r>
            <w:r w:rsidR="00F44308">
              <w:t>Director, ILG</w:t>
            </w:r>
          </w:p>
        </w:tc>
      </w:tr>
      <w:tr w:rsidR="005965DF" w:rsidTr="00AD60C3">
        <w:tc>
          <w:tcPr>
            <w:tcW w:w="6588" w:type="dxa"/>
          </w:tcPr>
          <w:p w:rsidR="005965DF" w:rsidRDefault="005965DF" w:rsidP="000241E3">
            <w:r>
              <w:t>Date:</w:t>
            </w:r>
            <w:r w:rsidR="00F44308">
              <w:t xml:space="preserve"> </w:t>
            </w:r>
            <w:r w:rsidR="000241E3">
              <w:t>October 2013</w:t>
            </w:r>
          </w:p>
        </w:tc>
        <w:tc>
          <w:tcPr>
            <w:tcW w:w="6660" w:type="dxa"/>
          </w:tcPr>
          <w:p w:rsidR="005965DF" w:rsidRDefault="00101486" w:rsidP="000241E3">
            <w:r>
              <w:t xml:space="preserve">Date: </w:t>
            </w:r>
            <w:r w:rsidR="000241E3">
              <w:t>October 2013</w:t>
            </w:r>
          </w:p>
        </w:tc>
      </w:tr>
    </w:tbl>
    <w:p w:rsidR="00C40579" w:rsidRDefault="00C40579"/>
    <w:p w:rsidR="0029133B" w:rsidRDefault="0029133B"/>
    <w:p w:rsidR="008C2338" w:rsidRDefault="008C2338"/>
    <w:p w:rsidR="000D768D" w:rsidRPr="000D768D" w:rsidRDefault="000D768D">
      <w:pPr>
        <w:rPr>
          <w:b/>
        </w:rPr>
      </w:pPr>
    </w:p>
    <w:p w:rsidR="008C2338" w:rsidRDefault="008C2338"/>
    <w:sectPr w:rsidR="008C2338" w:rsidSect="000D768D">
      <w:footerReference w:type="default" r:id="rId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89" w:rsidRDefault="00BF2E89" w:rsidP="00F44308">
      <w:pPr>
        <w:spacing w:after="0" w:line="240" w:lineRule="auto"/>
      </w:pPr>
      <w:r>
        <w:separator/>
      </w:r>
    </w:p>
  </w:endnote>
  <w:endnote w:type="continuationSeparator" w:id="0">
    <w:p w:rsidR="00BF2E89" w:rsidRDefault="00BF2E89" w:rsidP="00F4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1751"/>
      <w:docPartObj>
        <w:docPartGallery w:val="Page Numbers (Bottom of Page)"/>
        <w:docPartUnique/>
      </w:docPartObj>
    </w:sdtPr>
    <w:sdtEndPr>
      <w:rPr>
        <w:spacing w:val="60"/>
      </w:rPr>
    </w:sdtEndPr>
    <w:sdtContent>
      <w:p w:rsidR="0018375F" w:rsidRDefault="00664CE1">
        <w:pPr>
          <w:pStyle w:val="Footer"/>
          <w:pBdr>
            <w:top w:val="single" w:sz="4" w:space="1" w:color="D9D9D9" w:themeColor="background1" w:themeShade="D9"/>
          </w:pBdr>
          <w:rPr>
            <w:b/>
            <w:bCs/>
          </w:rPr>
        </w:pPr>
        <w:r>
          <w:fldChar w:fldCharType="begin"/>
        </w:r>
        <w:r w:rsidR="0018375F">
          <w:instrText xml:space="preserve"> PAGE   \* MERGEFORMAT </w:instrText>
        </w:r>
        <w:r>
          <w:fldChar w:fldCharType="separate"/>
        </w:r>
        <w:r w:rsidR="00BF2E89" w:rsidRPr="00BF2E89">
          <w:rPr>
            <w:b/>
            <w:bCs/>
            <w:noProof/>
          </w:rPr>
          <w:t>1</w:t>
        </w:r>
        <w:r>
          <w:rPr>
            <w:b/>
            <w:bCs/>
            <w:noProof/>
          </w:rPr>
          <w:fldChar w:fldCharType="end"/>
        </w:r>
        <w:r w:rsidR="0018375F">
          <w:rPr>
            <w:b/>
            <w:bCs/>
          </w:rPr>
          <w:t xml:space="preserve"> | </w:t>
        </w:r>
        <w:r w:rsidR="0018375F">
          <w:rPr>
            <w:color w:val="808080" w:themeColor="background1" w:themeShade="80"/>
            <w:spacing w:val="60"/>
          </w:rPr>
          <w:t>Page</w:t>
        </w:r>
      </w:p>
    </w:sdtContent>
  </w:sdt>
  <w:p w:rsidR="0018375F" w:rsidRDefault="0018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89" w:rsidRDefault="00BF2E89" w:rsidP="00F44308">
      <w:pPr>
        <w:spacing w:after="0" w:line="240" w:lineRule="auto"/>
      </w:pPr>
      <w:r>
        <w:separator/>
      </w:r>
    </w:p>
  </w:footnote>
  <w:footnote w:type="continuationSeparator" w:id="0">
    <w:p w:rsidR="00BF2E89" w:rsidRDefault="00BF2E89" w:rsidP="00F44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43A"/>
    <w:multiLevelType w:val="hybridMultilevel"/>
    <w:tmpl w:val="8CFE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0302"/>
    <w:multiLevelType w:val="hybridMultilevel"/>
    <w:tmpl w:val="63F0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E6991"/>
    <w:multiLevelType w:val="hybridMultilevel"/>
    <w:tmpl w:val="627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A0C3D"/>
    <w:multiLevelType w:val="hybridMultilevel"/>
    <w:tmpl w:val="EE2A6EC6"/>
    <w:lvl w:ilvl="0" w:tplc="16C87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A61E2"/>
    <w:multiLevelType w:val="hybridMultilevel"/>
    <w:tmpl w:val="71DECD18"/>
    <w:lvl w:ilvl="0" w:tplc="BDC0E5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631DB"/>
    <w:multiLevelType w:val="hybridMultilevel"/>
    <w:tmpl w:val="CC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9A"/>
    <w:rsid w:val="00001EF4"/>
    <w:rsid w:val="000241E3"/>
    <w:rsid w:val="00025733"/>
    <w:rsid w:val="00030887"/>
    <w:rsid w:val="00033237"/>
    <w:rsid w:val="00074571"/>
    <w:rsid w:val="000756AA"/>
    <w:rsid w:val="00080DDD"/>
    <w:rsid w:val="000C4F1E"/>
    <w:rsid w:val="000D768D"/>
    <w:rsid w:val="00101486"/>
    <w:rsid w:val="001067D7"/>
    <w:rsid w:val="00156A02"/>
    <w:rsid w:val="001629E3"/>
    <w:rsid w:val="00181D10"/>
    <w:rsid w:val="0018375F"/>
    <w:rsid w:val="001837C9"/>
    <w:rsid w:val="001B4F50"/>
    <w:rsid w:val="001C5301"/>
    <w:rsid w:val="001E002C"/>
    <w:rsid w:val="00206A6B"/>
    <w:rsid w:val="002721F7"/>
    <w:rsid w:val="0029133B"/>
    <w:rsid w:val="002C0080"/>
    <w:rsid w:val="002E5DFD"/>
    <w:rsid w:val="00303D6D"/>
    <w:rsid w:val="003118E1"/>
    <w:rsid w:val="00314EBF"/>
    <w:rsid w:val="00320CD5"/>
    <w:rsid w:val="003233B1"/>
    <w:rsid w:val="003358FF"/>
    <w:rsid w:val="00364CFF"/>
    <w:rsid w:val="00373BA7"/>
    <w:rsid w:val="00392812"/>
    <w:rsid w:val="00396EF8"/>
    <w:rsid w:val="003D61C4"/>
    <w:rsid w:val="003F3B22"/>
    <w:rsid w:val="0042547E"/>
    <w:rsid w:val="00463144"/>
    <w:rsid w:val="00464E18"/>
    <w:rsid w:val="004820DC"/>
    <w:rsid w:val="00493D70"/>
    <w:rsid w:val="004D2494"/>
    <w:rsid w:val="004E6484"/>
    <w:rsid w:val="0053115C"/>
    <w:rsid w:val="00561626"/>
    <w:rsid w:val="00575B0E"/>
    <w:rsid w:val="00595BF2"/>
    <w:rsid w:val="005965DF"/>
    <w:rsid w:val="005A399A"/>
    <w:rsid w:val="005B0CB5"/>
    <w:rsid w:val="005B59E9"/>
    <w:rsid w:val="005B7DBF"/>
    <w:rsid w:val="005C31AA"/>
    <w:rsid w:val="005D48D0"/>
    <w:rsid w:val="0061041E"/>
    <w:rsid w:val="00623D9B"/>
    <w:rsid w:val="00656264"/>
    <w:rsid w:val="00664CE1"/>
    <w:rsid w:val="00694356"/>
    <w:rsid w:val="00701E4A"/>
    <w:rsid w:val="007201C1"/>
    <w:rsid w:val="007359FE"/>
    <w:rsid w:val="00735B57"/>
    <w:rsid w:val="00743786"/>
    <w:rsid w:val="0074394B"/>
    <w:rsid w:val="007471C2"/>
    <w:rsid w:val="0075467E"/>
    <w:rsid w:val="007552F3"/>
    <w:rsid w:val="00773744"/>
    <w:rsid w:val="00780348"/>
    <w:rsid w:val="007B3688"/>
    <w:rsid w:val="007C2726"/>
    <w:rsid w:val="007E313D"/>
    <w:rsid w:val="007E5548"/>
    <w:rsid w:val="00813B76"/>
    <w:rsid w:val="008204B0"/>
    <w:rsid w:val="0083750C"/>
    <w:rsid w:val="00851F3D"/>
    <w:rsid w:val="008B6CA8"/>
    <w:rsid w:val="008C2338"/>
    <w:rsid w:val="008C6E4E"/>
    <w:rsid w:val="008D55FD"/>
    <w:rsid w:val="008E5EA9"/>
    <w:rsid w:val="00923068"/>
    <w:rsid w:val="00950C1A"/>
    <w:rsid w:val="00991E8B"/>
    <w:rsid w:val="00996F62"/>
    <w:rsid w:val="009A6120"/>
    <w:rsid w:val="009E53DC"/>
    <w:rsid w:val="00A04B20"/>
    <w:rsid w:val="00A40D21"/>
    <w:rsid w:val="00A6136C"/>
    <w:rsid w:val="00A709DA"/>
    <w:rsid w:val="00AC393B"/>
    <w:rsid w:val="00AC5894"/>
    <w:rsid w:val="00AD20B2"/>
    <w:rsid w:val="00AD60C3"/>
    <w:rsid w:val="00AE6778"/>
    <w:rsid w:val="00AF6191"/>
    <w:rsid w:val="00B1290A"/>
    <w:rsid w:val="00B25B48"/>
    <w:rsid w:val="00B41132"/>
    <w:rsid w:val="00B4584E"/>
    <w:rsid w:val="00B46A8F"/>
    <w:rsid w:val="00B613AF"/>
    <w:rsid w:val="00BD27F5"/>
    <w:rsid w:val="00BE1F50"/>
    <w:rsid w:val="00BF2E89"/>
    <w:rsid w:val="00C40579"/>
    <w:rsid w:val="00C8096F"/>
    <w:rsid w:val="00C903F1"/>
    <w:rsid w:val="00CA6DBF"/>
    <w:rsid w:val="00CD30AE"/>
    <w:rsid w:val="00CD79B4"/>
    <w:rsid w:val="00CE10F1"/>
    <w:rsid w:val="00D0265C"/>
    <w:rsid w:val="00D12833"/>
    <w:rsid w:val="00D23EAC"/>
    <w:rsid w:val="00D55D6C"/>
    <w:rsid w:val="00D77B39"/>
    <w:rsid w:val="00D84466"/>
    <w:rsid w:val="00D979D2"/>
    <w:rsid w:val="00DB093D"/>
    <w:rsid w:val="00DB263A"/>
    <w:rsid w:val="00DD4E13"/>
    <w:rsid w:val="00DD7366"/>
    <w:rsid w:val="00DE45E1"/>
    <w:rsid w:val="00DE5011"/>
    <w:rsid w:val="00E21653"/>
    <w:rsid w:val="00E256A3"/>
    <w:rsid w:val="00E33AB8"/>
    <w:rsid w:val="00E51036"/>
    <w:rsid w:val="00E52644"/>
    <w:rsid w:val="00E73FEA"/>
    <w:rsid w:val="00E86BC4"/>
    <w:rsid w:val="00E9173C"/>
    <w:rsid w:val="00EA2F39"/>
    <w:rsid w:val="00EB0951"/>
    <w:rsid w:val="00F06D15"/>
    <w:rsid w:val="00F17CE8"/>
    <w:rsid w:val="00F26128"/>
    <w:rsid w:val="00F44308"/>
    <w:rsid w:val="00F76D12"/>
    <w:rsid w:val="00FB28D2"/>
    <w:rsid w:val="00FC1414"/>
    <w:rsid w:val="00FF1C5F"/>
    <w:rsid w:val="00FF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E18"/>
    <w:pPr>
      <w:ind w:left="720"/>
      <w:contextualSpacing/>
    </w:pPr>
  </w:style>
  <w:style w:type="paragraph" w:styleId="BalloonText">
    <w:name w:val="Balloon Text"/>
    <w:basedOn w:val="Normal"/>
    <w:link w:val="BalloonTextChar"/>
    <w:uiPriority w:val="99"/>
    <w:semiHidden/>
    <w:unhideWhenUsed/>
    <w:rsid w:val="00AF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91"/>
    <w:rPr>
      <w:rFonts w:ascii="Tahoma" w:hAnsi="Tahoma" w:cs="Tahoma"/>
      <w:sz w:val="16"/>
      <w:szCs w:val="16"/>
    </w:rPr>
  </w:style>
  <w:style w:type="paragraph" w:styleId="Header">
    <w:name w:val="header"/>
    <w:basedOn w:val="Normal"/>
    <w:link w:val="HeaderChar"/>
    <w:uiPriority w:val="99"/>
    <w:unhideWhenUsed/>
    <w:rsid w:val="00F4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08"/>
  </w:style>
  <w:style w:type="paragraph" w:styleId="Footer">
    <w:name w:val="footer"/>
    <w:basedOn w:val="Normal"/>
    <w:link w:val="FooterChar"/>
    <w:uiPriority w:val="99"/>
    <w:unhideWhenUsed/>
    <w:rsid w:val="00F4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E18"/>
    <w:pPr>
      <w:ind w:left="720"/>
      <w:contextualSpacing/>
    </w:pPr>
  </w:style>
  <w:style w:type="paragraph" w:styleId="BalloonText">
    <w:name w:val="Balloon Text"/>
    <w:basedOn w:val="Normal"/>
    <w:link w:val="BalloonTextChar"/>
    <w:uiPriority w:val="99"/>
    <w:semiHidden/>
    <w:unhideWhenUsed/>
    <w:rsid w:val="00AF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91"/>
    <w:rPr>
      <w:rFonts w:ascii="Tahoma" w:hAnsi="Tahoma" w:cs="Tahoma"/>
      <w:sz w:val="16"/>
      <w:szCs w:val="16"/>
    </w:rPr>
  </w:style>
  <w:style w:type="paragraph" w:styleId="Header">
    <w:name w:val="header"/>
    <w:basedOn w:val="Normal"/>
    <w:link w:val="HeaderChar"/>
    <w:uiPriority w:val="99"/>
    <w:unhideWhenUsed/>
    <w:rsid w:val="00F4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08"/>
  </w:style>
  <w:style w:type="paragraph" w:styleId="Footer">
    <w:name w:val="footer"/>
    <w:basedOn w:val="Normal"/>
    <w:link w:val="FooterChar"/>
    <w:uiPriority w:val="99"/>
    <w:unhideWhenUsed/>
    <w:rsid w:val="00F4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2013-10-29T04:00:00+00:00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00059751</Project_x0020_Number>
    <Project_x0020_Manager xmlns="f1161f5b-24a3-4c2d-bc81-44cb9325e8ee" xsi:nil="true"/>
    <TaxCatchAll xmlns="1ed4137b-41b2-488b-8250-6d369ec27664">
      <Value>1112</Value>
      <Value>1149</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ATLASPDC-4-11351</_dlc_DocId>
    <_dlc_DocIdUrl xmlns="f1161f5b-24a3-4c2d-bc81-44cb9325e8ee">
      <Url>https://info.undp.org/docs/pdc/_layouts/DocIdRedir.aspx?ID=ATLASPDC-4-11351</Url>
      <Description>ATLASPDC-4-11351</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ETH</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00059751</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D5BCF95C-A03C-4EE6-9B83-6DD889939124}"/>
</file>

<file path=customXml/itemProps2.xml><?xml version="1.0" encoding="utf-8"?>
<ds:datastoreItem xmlns:ds="http://schemas.openxmlformats.org/officeDocument/2006/customXml" ds:itemID="{7E8FFB13-4B49-4681-ABDD-751CCCD4C8AB}"/>
</file>

<file path=customXml/itemProps3.xml><?xml version="1.0" encoding="utf-8"?>
<ds:datastoreItem xmlns:ds="http://schemas.openxmlformats.org/officeDocument/2006/customXml" ds:itemID="{1142BFAD-3B71-4F13-8E8E-E767E4FD4E3E}"/>
</file>

<file path=customXml/itemProps4.xml><?xml version="1.0" encoding="utf-8"?>
<ds:datastoreItem xmlns:ds="http://schemas.openxmlformats.org/officeDocument/2006/customXml" ds:itemID="{2314D1AE-5AC9-45FC-BEB7-8F7C1A1E33AB}"/>
</file>

<file path=customXml/itemProps5.xml><?xml version="1.0" encoding="utf-8"?>
<ds:datastoreItem xmlns:ds="http://schemas.openxmlformats.org/officeDocument/2006/customXml" ds:itemID="{19530178-2485-4923-A6DD-96917FC1643A}"/>
</file>

<file path=customXml/itemProps6.xml><?xml version="1.0" encoding="utf-8"?>
<ds:datastoreItem xmlns:ds="http://schemas.openxmlformats.org/officeDocument/2006/customXml" ds:itemID="{FBED45B6-E9CB-489D-8855-443E8CE514ED}"/>
</file>

<file path=docProps/app.xml><?xml version="1.0" encoding="utf-8"?>
<Properties xmlns="http://schemas.openxmlformats.org/officeDocument/2006/extended-properties" xmlns:vt="http://schemas.openxmlformats.org/officeDocument/2006/docPropsVTypes">
  <Template>Normal</Template>
  <TotalTime>27</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subject/>
  <dc:creator>biniam habtewold</dc:creator>
  <cp:lastModifiedBy>Biniam.Habtewold</cp:lastModifiedBy>
  <cp:revision>7</cp:revision>
  <cp:lastPrinted>2013-07-05T07:30:00Z</cp:lastPrinted>
  <dcterms:created xsi:type="dcterms:W3CDTF">2013-10-29T09:23:00Z</dcterms:created>
  <dcterms:modified xsi:type="dcterms:W3CDTF">2013-10-29T09:54:00Z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1112;#Progress Report|03c70d0e-c75e-4cfb-8288-e692640ede14</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1149;#ETH|8087c4c8-d46e-4802-8771-58dd57403052</vt:lpwstr>
  </property>
  <property fmtid="{D5CDD505-2E9C-101B-9397-08002B2CF9AE}" pid="11" name="Atlas Document Status">
    <vt:lpwstr>763;#Draft|121d40a5-e62e-4d42-82e4-d6d12003de0a</vt:lpwstr>
  </property>
  <property fmtid="{D5CDD505-2E9C-101B-9397-08002B2CF9AE}" pid="12" name="_dlc_DocIdItemGuid">
    <vt:lpwstr>65381ede-790c-4842-9c6d-728251e977f5</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